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F" w:rsidRPr="00CC6F1D" w:rsidRDefault="007223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2236F">
        <w:rPr>
          <w:rFonts w:asciiTheme="majorHAnsi" w:hAnsiTheme="majorHAnsi"/>
          <w:b/>
          <w:sz w:val="32"/>
          <w:szCs w:val="32"/>
          <w:lang w:val="uk-UA"/>
        </w:rPr>
        <w:tab/>
      </w:r>
      <w:r w:rsidRPr="00CC6F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Звіт</w:t>
      </w:r>
      <w:r w:rsidR="00547233" w:rsidRPr="00CC6F1D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A00720" w:rsidRPr="00CC6F1D" w:rsidRDefault="007223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6F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Смолінського  селищного голови за 2019 рік</w:t>
      </w:r>
      <w:r w:rsidR="00547233" w:rsidRPr="00CC6F1D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72236F" w:rsidRPr="00CC6F1D" w:rsidRDefault="007223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6F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Шановні присутні!</w:t>
      </w:r>
    </w:p>
    <w:p w:rsidR="0072236F" w:rsidRPr="00DF4137" w:rsidRDefault="0072236F" w:rsidP="00CC6F1D">
      <w:pPr>
        <w:spacing w:after="0"/>
        <w:ind w:left="-992" w:firstLine="992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Смолінська об’єднана територіальна громада продовжує виконувати свої повноваження будучи об’єднаною з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Березівською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сільською радою. В 2020 році в січні місяці закінчився процес </w:t>
      </w:r>
      <w:r w:rsidRPr="00DF41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добровільного 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приєднання громад, тому в цьому році очікуємо на приєднання до нашої ОТГ сусідніх сільських рад згідно до </w:t>
      </w:r>
      <w:r w:rsidR="00CC6F1D" w:rsidRPr="00DF4137">
        <w:rPr>
          <w:rFonts w:ascii="Times New Roman" w:hAnsi="Times New Roman" w:cs="Times New Roman"/>
          <w:sz w:val="32"/>
          <w:szCs w:val="32"/>
          <w:lang w:val="uk-UA"/>
        </w:rPr>
        <w:t>перспективного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плану , затвердженого відповідним чином. Мають доєднатися території 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Хмелівської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Новогригорівської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Якимівської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Копанської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, Нововознесенської сільських рад.</w:t>
      </w:r>
    </w:p>
    <w:p w:rsidR="0072236F" w:rsidRPr="00DF4137" w:rsidRDefault="00CC6F1D" w:rsidP="00CC6F1D">
      <w:pPr>
        <w:spacing w:after="0"/>
        <w:ind w:left="-992" w:firstLine="992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З усією відповідальністю с</w:t>
      </w:r>
      <w:r w:rsidR="0072236F" w:rsidRPr="00DF4137">
        <w:rPr>
          <w:rFonts w:ascii="Times New Roman" w:hAnsi="Times New Roman" w:cs="Times New Roman"/>
          <w:sz w:val="32"/>
          <w:szCs w:val="32"/>
          <w:lang w:val="uk-UA"/>
        </w:rPr>
        <w:t>тверджую,що Смолінська ОТГ  до будь яких процесів з приводу  об’єднання громад готова. В нас повністю сформована мережа закладів та установ для виконання покладених на раду функцій, делегованих державою повноважень.</w:t>
      </w:r>
    </w:p>
    <w:p w:rsidR="0072236F" w:rsidRPr="00DF4137" w:rsidRDefault="0072236F" w:rsidP="00CC6F1D">
      <w:pPr>
        <w:spacing w:after="0"/>
        <w:ind w:left="-992" w:firstLine="992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За 2019 рік одним із значущих питань Смолінської об’єднаної територіальної громади  є с</w:t>
      </w:r>
      <w:r w:rsidR="00E72313">
        <w:rPr>
          <w:rFonts w:ascii="Times New Roman" w:hAnsi="Times New Roman" w:cs="Times New Roman"/>
          <w:sz w:val="32"/>
          <w:szCs w:val="32"/>
          <w:lang w:val="uk-UA"/>
        </w:rPr>
        <w:t>півпраця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з різними міжнародними інституціями та програмами, однією з яких є  проект «Добре». Співпраця з «Добре» побудована   таким чином , що основне ,що отримує громада є не фінансовий ресурс,</w:t>
      </w:r>
      <w:r w:rsidR="00CC6F1D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>а знання та практичні навички.</w:t>
      </w:r>
    </w:p>
    <w:p w:rsidR="0072236F" w:rsidRPr="00DF4137" w:rsidRDefault="0072236F" w:rsidP="00CC6F1D">
      <w:pPr>
        <w:spacing w:after="0"/>
        <w:ind w:left="-992" w:firstLine="992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Нас вчать організації різних процесів, планування,стратегічному плануванні,відкритості та прозорості</w:t>
      </w:r>
      <w:r w:rsidR="000E243C" w:rsidRPr="00DF4137">
        <w:rPr>
          <w:rFonts w:ascii="Times New Roman" w:hAnsi="Times New Roman" w:cs="Times New Roman"/>
          <w:sz w:val="32"/>
          <w:szCs w:val="32"/>
          <w:lang w:val="uk-UA"/>
        </w:rPr>
        <w:t>, досліджують наші можливості та аналізують сьогоднішній стан.</w:t>
      </w:r>
    </w:p>
    <w:p w:rsidR="000E243C" w:rsidRPr="00DF4137" w:rsidRDefault="000E243C" w:rsidP="00CC6F1D">
      <w:pPr>
        <w:spacing w:after="0"/>
        <w:ind w:left="-992" w:firstLine="992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На  навчання в інші регіони країни спрямовувались різні спеціалісти ради ,селищний голова,депутати,представники громадськості. Проводились показові арт вечори,  майстер класи .</w:t>
      </w:r>
    </w:p>
    <w:p w:rsidR="000E243C" w:rsidRPr="00DF4137" w:rsidRDefault="000E243C" w:rsidP="00CC6F1D">
      <w:pPr>
        <w:spacing w:after="0"/>
        <w:ind w:left="-992" w:firstLine="992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За висновками міжнародних експертів  Смолінська ОТГ в 2019 році посіла 2 місце  після м. Олександрія  по інституційній спроможності малих та середніх громад  серед усіх органів місцевого самоврядування . Влада в селищі намагається бути прозорою, відкритою. В режимі он-лайн транслюється засідання сесії, записи засідань зберігаються в архіві</w:t>
      </w:r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. Проводимо обговорення на сторінці </w:t>
      </w:r>
      <w:proofErr w:type="spellStart"/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>Фейсбук</w:t>
      </w:r>
      <w:proofErr w:type="spellEnd"/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CC6F1D" w:rsidRPr="00DF4137">
        <w:rPr>
          <w:rFonts w:ascii="Times New Roman" w:hAnsi="Times New Roman" w:cs="Times New Roman"/>
          <w:sz w:val="32"/>
          <w:szCs w:val="32"/>
          <w:lang w:val="uk-UA"/>
        </w:rPr>
        <w:t>вивчаємо</w:t>
      </w:r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настрої громадян для прийняття рішень. Проводимо анкетування по роботі лікарні , </w:t>
      </w:r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визначаємо якість освітніх послуг, радимось по ремонту зупинок , виведення з експлуатації </w:t>
      </w:r>
      <w:proofErr w:type="spellStart"/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>сміттєтамбурів</w:t>
      </w:r>
      <w:proofErr w:type="spellEnd"/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в  </w:t>
      </w:r>
      <w:proofErr w:type="spellStart"/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>дев</w:t>
      </w:r>
      <w:r w:rsidR="00CC6F1D" w:rsidRPr="00DF4137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>ятиповерхівках</w:t>
      </w:r>
      <w:proofErr w:type="spellEnd"/>
      <w:r w:rsidR="00CC6F1D" w:rsidRPr="00DF413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B43F9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тощо.</w:t>
      </w:r>
    </w:p>
    <w:p w:rsidR="005B43F9" w:rsidRPr="00DF4137" w:rsidRDefault="005B43F9" w:rsidP="00CC6F1D">
      <w:pPr>
        <w:spacing w:after="0"/>
        <w:ind w:left="-992" w:firstLine="992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В матеріальному плані від співпраці з програмою « Добре» отримали вуличні спортивні тренажери, які на весні встановимо в п’яти місцях по території ОТГ, отримали медичне обладнання в лікарню та обладнання в зал засідань  в приміщенні Смолінської селищної ради.</w:t>
      </w:r>
    </w:p>
    <w:p w:rsidR="005B43F9" w:rsidRPr="00DF4137" w:rsidRDefault="005B43F9" w:rsidP="00CC6F1D">
      <w:pPr>
        <w:spacing w:after="0"/>
        <w:ind w:left="-992" w:firstLine="992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У 2020 році отримаємо новенький УЗД та </w:t>
      </w:r>
      <w:proofErr w:type="spellStart"/>
      <w:r w:rsidR="00E72313">
        <w:rPr>
          <w:rFonts w:ascii="Times New Roman" w:hAnsi="Times New Roman" w:cs="Times New Roman"/>
          <w:sz w:val="32"/>
          <w:szCs w:val="32"/>
          <w:lang w:val="uk-UA"/>
        </w:rPr>
        <w:t>від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>цифруємо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ренген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апарат.  </w:t>
      </w:r>
    </w:p>
    <w:p w:rsidR="005B43F9" w:rsidRPr="00DF4137" w:rsidRDefault="00CC6F1D" w:rsidP="00CC6F1D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b/>
          <w:sz w:val="32"/>
          <w:szCs w:val="32"/>
          <w:lang w:val="uk-UA"/>
        </w:rPr>
        <w:t>Звернення громадян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За  2019 рік  до селищної ради звернулося 59  осіб.</w:t>
      </w:r>
    </w:p>
    <w:p w:rsidR="005B43F9" w:rsidRPr="00DF4137" w:rsidRDefault="005B43F9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З них: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- звернення на  Кіровоградський обласний контактний центр -16 осіб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- звернення на урядову «гарячу лінію » - 35  осіб</w:t>
      </w:r>
    </w:p>
    <w:p w:rsidR="005B43F9" w:rsidRPr="00DF4137" w:rsidRDefault="005B43F9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>- шляхом особистого прийому - 7  осіб.</w:t>
      </w:r>
    </w:p>
    <w:p w:rsidR="005B43F9" w:rsidRPr="00DF4137" w:rsidRDefault="005B43F9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>- через  першого заступника КОДА – 1 особа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На всі питання були наданні обґрунтовані відповіді та роз</w:t>
      </w:r>
      <w:r w:rsidRPr="00DF4137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яснення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, згідно до чинного законодавства.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b/>
          <w:sz w:val="32"/>
          <w:szCs w:val="32"/>
          <w:lang w:val="uk-UA"/>
        </w:rPr>
        <w:t>Із вказаної кількості звернень: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дитина війни – 2 особи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інваліди </w:t>
      </w:r>
      <w:r w:rsidRPr="00DF413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DF413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,</w:t>
      </w:r>
      <w:r w:rsidRPr="00DF4137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групи – 12 осіб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одинока мати – 3 особи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інші категорії - 42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b/>
          <w:sz w:val="32"/>
          <w:szCs w:val="32"/>
          <w:lang w:val="uk-UA"/>
        </w:rPr>
        <w:t>за соціальним станом: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пенсіонер – 24 особи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робітник  - 4 особи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учасник бойових дій в зоні  АТО – 2 особи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безробітний – 9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журналіст - 1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не визначено – 19 осіб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Згідно до журналу реєстрації скарг, заяв та пропозицій за вищевказаний період </w:t>
      </w:r>
    </w:p>
    <w:p w:rsidR="005B43F9" w:rsidRPr="00DF4137" w:rsidRDefault="005B43F9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було  зареєстровано   59 звернень   мешканців селища з  наступних  питань :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lastRenderedPageBreak/>
        <w:t>аграрна політика і земельні відносини – 7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транспорт і зв’язок – 3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соціальна політика,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соц.захист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населення – 5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охорона праці та промислова безпека – 3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охорона здоров’я – 9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комунальне господарство -20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освіта, науково-технічна,інноваційна діяльність – 1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діяльність  місцевих органів виконавчої влади -2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діяльність органів місцевого самоврядування -1</w:t>
      </w:r>
    </w:p>
    <w:p w:rsidR="005B43F9" w:rsidRPr="00DF4137" w:rsidRDefault="005B43F9" w:rsidP="00CC6F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інше-8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Робота зі  зверненнями громадян ведеться на достатньо високому рівні. Жоден із заявників, незалежно від того як звертався, усно чи письмово, не залишився без розгляду справи, чи без відповіді. 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Щопонеділка проводиться особистий прийом громадян. 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Забезпечено розгляд звернень громадян, що надходять через урядову телефонну «гарячу лінію» та телефонну «гарячу лінію» Кіровоградського обласного контактного центру. 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Терміни розгляду заяв Смолінською селищною радою не порушуються. Постійно ведеться дієвий контроль за вирішенням проблем, які порушують громадяни селища. 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Питання про покращення роботи працівників селищної ради із зверненнями громадян періодично висвітлюються на оперативних нарадах селищного голови, які проводяться в селищній раді щопонеділка. Постійно проводиться ретельний аналіз тематики звернень громадян та ефективність вирішення питань, що найбільше турбують громадян, з метою вжиття відповідних адекватних та своєчасних заходів.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Під час проведення особистих прийомів впроваджено таку форму роботи, як участь керівників організацій, установ селища, що дає можливість більш оперативно вирішувати порушені громадянами питання під час прийому.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Поновлено графіки прийому громадян посадовими особами селищної ради, які вивішені на дошці оголошень у зручному та 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lastRenderedPageBreak/>
        <w:t>доступному місці. Також на дошці в приймальній селищної ради вивішено розпорядок роботи та графіки особистого прийому керівництвом обласної, районної державних адміністрацій, депутатів обласної, районної ради.</w:t>
      </w:r>
    </w:p>
    <w:p w:rsidR="005B43F9" w:rsidRPr="00DF4137" w:rsidRDefault="005B43F9" w:rsidP="00CC6F1D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Постійно підводяться підсумки розгляду звернень громадян, дана робота висвітлюється  на офіційному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веб-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сайті селищної ради, проводиться роз’яснювальна робота  з питань реалізації громадянами їх прав на звернення, вказана інформація розміщена на дошці оголошень у приймальній селищного голови, яка постійно оновлюється.</w:t>
      </w:r>
    </w:p>
    <w:p w:rsidR="005B43F9" w:rsidRPr="00DF4137" w:rsidRDefault="005B43F9" w:rsidP="00CC6F1D">
      <w:pPr>
        <w:spacing w:after="0"/>
        <w:ind w:firstLine="72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>Робота із зверненнями громадян залишається пріоритетним напрямком діяльності Смолінської селищної ради.</w:t>
      </w:r>
    </w:p>
    <w:p w:rsidR="005B43F9" w:rsidRPr="00DF4137" w:rsidRDefault="00CC6F1D" w:rsidP="00CC6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 в галузі ЖКГ, побутового обслуговування, зв’язку та транспорту</w:t>
      </w:r>
    </w:p>
    <w:p w:rsidR="00CC6F1D" w:rsidRPr="00DF4137" w:rsidRDefault="00CC6F1D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>В селищі, як і раніше працює 2 комунальних підприємства Смолінської селищної ради: це КП «Енерговодоканал» та КП «Смолінський ринок». Крім того функціонує ВКГ ОКВП «Дніпро – Кіровоград» та керуюча компанія «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Гудекс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Екосервіс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p w:rsidR="00CC6F1D" w:rsidRPr="00DF4137" w:rsidRDefault="00CC6F1D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 цілому стан справ та підзвітній території </w:t>
      </w:r>
      <w:r w:rsidR="0092006B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вважаю задовільним, але таким, що потребує покращення. </w:t>
      </w:r>
    </w:p>
    <w:p w:rsidR="0092006B" w:rsidRPr="00DF4137" w:rsidRDefault="0092006B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>Опалювальний сезон в закладах розпочався вчасно, проходить вдало, цьому сприяє погода. Ринок працює в штатному режимі на межі своїх можливостей. За минулий рік були перебої у водопостачанні через аварії, але вони були швидко локалізовані. До ремонтів водопровідного каналізаційного обладнання залучались працівники з інших організацій, підпорядкованих ОКВП це черговий раз підтверджує правильність рішень Смолінської селищної ради щодо передачі водопровідних потужностей до вищевказаної організації.</w:t>
      </w:r>
    </w:p>
    <w:p w:rsidR="0092006B" w:rsidRPr="00DF4137" w:rsidRDefault="0092006B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>Звичайно є свої сильні та слабкі сторони діяльності ТОВ «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Гудекс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Екосервіс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», але селище було і є чистим, охайним, освітленим про що стверджують гості. Організоване роздільний збір побутових відходів. Велика подяка жителям, які вміють правильно поводитись з </w:t>
      </w:r>
      <w:r w:rsidR="00442060" w:rsidRPr="00DF4137">
        <w:rPr>
          <w:rFonts w:ascii="Times New Roman" w:hAnsi="Times New Roman" w:cs="Times New Roman"/>
          <w:sz w:val="32"/>
          <w:szCs w:val="32"/>
          <w:lang w:val="uk-UA"/>
        </w:rPr>
        <w:t>побутовими відходами.</w:t>
      </w:r>
    </w:p>
    <w:p w:rsidR="00442060" w:rsidRPr="00DF4137" w:rsidRDefault="00442060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  <w:t>Проблемними питаннями зараз є питання щодо прийняття сигналу Т-2, автобусного сполучення з містом Мала Виска.</w:t>
      </w:r>
    </w:p>
    <w:p w:rsidR="00442060" w:rsidRPr="00DF4137" w:rsidRDefault="00442060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>Вирішення вказаних питань знаходиться на контролі в селищній раді. Детально про роботу інформують керівники вищевказаних організацій.</w:t>
      </w:r>
    </w:p>
    <w:p w:rsidR="00442060" w:rsidRPr="00DF4137" w:rsidRDefault="00442060" w:rsidP="004420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b/>
          <w:sz w:val="32"/>
          <w:szCs w:val="32"/>
          <w:lang w:val="uk-UA"/>
        </w:rPr>
        <w:t>Благоустрій та будівництво</w:t>
      </w:r>
    </w:p>
    <w:p w:rsidR="00442060" w:rsidRPr="00DF4137" w:rsidRDefault="00442060" w:rsidP="004420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>Минулий рік для ОТГ з питань будівництва та благоустрою пройшов, на мою думку, непогано. Як і завжди, ми використовували як і бюджетні так і позабюджетні кошти.</w:t>
      </w:r>
    </w:p>
    <w:p w:rsidR="00432888" w:rsidRPr="00DF4137" w:rsidRDefault="00442060" w:rsidP="004420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 межах можливостей виконували роботи по обкошуванні території ОТГ від бур’янів та алергенів, утримували територію в належному санітарному стані. Проводили заходи щодо озеленення як за бюджетні так і позабюджетні кошти. Проходила установка лавочок на території. Встановлено </w:t>
      </w:r>
      <w:r w:rsidR="00DF4137" w:rsidRPr="00DF4137">
        <w:rPr>
          <w:rFonts w:ascii="Times New Roman" w:hAnsi="Times New Roman" w:cs="Times New Roman"/>
          <w:sz w:val="32"/>
          <w:szCs w:val="32"/>
          <w:lang w:val="uk-UA"/>
        </w:rPr>
        <w:t>декілька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лавок на території лікарні, біля будинку №14 по вул. Казакова. В минулому році розпочали роботи по реконструкції під сквер з установкою бюста </w:t>
      </w:r>
      <w:r w:rsidR="00DF4137" w:rsidRPr="00DF4137">
        <w:rPr>
          <w:rFonts w:ascii="Times New Roman" w:hAnsi="Times New Roman" w:cs="Times New Roman"/>
          <w:sz w:val="32"/>
          <w:szCs w:val="32"/>
          <w:lang w:val="uk-UA"/>
        </w:rPr>
        <w:t>Т.Г.Ш</w:t>
      </w:r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евченка в </w:t>
      </w:r>
      <w:r w:rsidR="00DF4137" w:rsidRPr="00DF4137">
        <w:rPr>
          <w:rFonts w:ascii="Times New Roman" w:hAnsi="Times New Roman" w:cs="Times New Roman"/>
          <w:sz w:val="32"/>
          <w:szCs w:val="32"/>
          <w:lang w:val="uk-UA"/>
        </w:rPr>
        <w:t>центрі</w:t>
      </w:r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селища. На мою думку отримала прекрасну рекреаційну зону для відпочинку. </w:t>
      </w:r>
      <w:r w:rsidR="00DF4137" w:rsidRPr="00DF4137">
        <w:rPr>
          <w:rFonts w:ascii="Times New Roman" w:hAnsi="Times New Roman" w:cs="Times New Roman"/>
          <w:sz w:val="32"/>
          <w:szCs w:val="32"/>
          <w:lang w:val="uk-UA"/>
        </w:rPr>
        <w:t>Облаштували</w:t>
      </w:r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>паркувальний</w:t>
      </w:r>
      <w:proofErr w:type="spellEnd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майданчик, шляхом розширення дороги та покрили тротуар за участю підприємців, власників МАФ тротуарною плиткою. Крім того, реконструйовано територію під </w:t>
      </w:r>
      <w:proofErr w:type="spellStart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>ролледром</w:t>
      </w:r>
      <w:proofErr w:type="spellEnd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біля дитячого майданчику «Нормандія», яку також капітально відремонтовано. На території Березівки збудовано вуличне освітлення по вул. Степовій, а також в мікрорайоні «Новий». Продовжили асфальтування вулиці Нова в </w:t>
      </w:r>
      <w:proofErr w:type="spellStart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>с.Березівка</w:t>
      </w:r>
      <w:proofErr w:type="spellEnd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. закінчили асфальтування </w:t>
      </w:r>
      <w:proofErr w:type="spellStart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>вул.Геологів</w:t>
      </w:r>
      <w:proofErr w:type="spellEnd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. Розпочали асфальтування по </w:t>
      </w:r>
      <w:proofErr w:type="spellStart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>вул.Садовій</w:t>
      </w:r>
      <w:proofErr w:type="spellEnd"/>
      <w:r w:rsidR="00432888" w:rsidRPr="00DF4137">
        <w:rPr>
          <w:rFonts w:ascii="Times New Roman" w:hAnsi="Times New Roman" w:cs="Times New Roman"/>
          <w:sz w:val="32"/>
          <w:szCs w:val="32"/>
          <w:lang w:val="uk-UA"/>
        </w:rPr>
        <w:t>, проводився поточний ремонт доріг території всієї ОТГ.</w:t>
      </w:r>
    </w:p>
    <w:p w:rsidR="00432888" w:rsidRPr="00DF4137" w:rsidRDefault="00432888" w:rsidP="004420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 xml:space="preserve">Безумовно, були зафіксовані </w:t>
      </w:r>
      <w:proofErr w:type="spellStart"/>
      <w:r w:rsidR="00E72313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>андальні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прояви: пошкоджено бюст Шевченка, котрий подарував О.В. Тучков, маркером пописали паркові лавки, зупинки та ін..</w:t>
      </w:r>
    </w:p>
    <w:p w:rsidR="00432888" w:rsidRPr="00DF4137" w:rsidRDefault="00432888" w:rsidP="004420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 xml:space="preserve">Для мінімізації таких проявів встановлено вуличне спостереження в місцях скупчення людей та інших місцях. Тепер ми знаємо хто нецензурними висловлюваннями обмалював школу, справляє фізіологічні потреби на порозі школи, хто вчиняє бійки 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lastRenderedPageBreak/>
        <w:t>біля кафе «Арсеній», магазину «</w:t>
      </w:r>
      <w:proofErr w:type="spellStart"/>
      <w:r w:rsidR="00DF4137" w:rsidRPr="00DF4137">
        <w:rPr>
          <w:rFonts w:ascii="Times New Roman" w:hAnsi="Times New Roman" w:cs="Times New Roman"/>
          <w:sz w:val="32"/>
          <w:szCs w:val="32"/>
          <w:lang w:val="uk-UA"/>
        </w:rPr>
        <w:t>Копі</w:t>
      </w:r>
      <w:r w:rsidRPr="00DF4137">
        <w:rPr>
          <w:rFonts w:ascii="Times New Roman" w:hAnsi="Times New Roman" w:cs="Times New Roman"/>
          <w:sz w:val="32"/>
          <w:szCs w:val="32"/>
          <w:lang w:val="uk-UA"/>
        </w:rPr>
        <w:t>лка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DF4137" w:rsidRPr="00DF4137">
        <w:rPr>
          <w:rFonts w:ascii="Times New Roman" w:hAnsi="Times New Roman" w:cs="Times New Roman"/>
          <w:sz w:val="32"/>
          <w:szCs w:val="32"/>
          <w:lang w:val="uk-UA"/>
        </w:rPr>
        <w:t>. Хто руйнує дитячі майданчики . Інформація передається до ОВС.</w:t>
      </w:r>
    </w:p>
    <w:p w:rsidR="00DF4137" w:rsidRPr="00DF4137" w:rsidRDefault="00DF4137" w:rsidP="004420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Ведеться запис </w:t>
      </w:r>
      <w:proofErr w:type="spellStart"/>
      <w:r w:rsidRPr="00DF4137">
        <w:rPr>
          <w:rFonts w:ascii="Times New Roman" w:hAnsi="Times New Roman" w:cs="Times New Roman"/>
          <w:sz w:val="32"/>
          <w:szCs w:val="32"/>
          <w:lang w:val="uk-UA"/>
        </w:rPr>
        <w:t>в»їзджаючих</w:t>
      </w:r>
      <w:proofErr w:type="spellEnd"/>
      <w:r w:rsidRPr="00DF4137">
        <w:rPr>
          <w:rFonts w:ascii="Times New Roman" w:hAnsi="Times New Roman" w:cs="Times New Roman"/>
          <w:sz w:val="32"/>
          <w:szCs w:val="32"/>
          <w:lang w:val="uk-UA"/>
        </w:rPr>
        <w:t xml:space="preserve"> та виїжджаючих автомобілів з фіксацією обличчя водія, номерного знаку так кольору автомобіля.</w:t>
      </w:r>
    </w:p>
    <w:p w:rsidR="00DF4137" w:rsidRDefault="00DF4137" w:rsidP="004420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F4137">
        <w:rPr>
          <w:rFonts w:ascii="Times New Roman" w:hAnsi="Times New Roman" w:cs="Times New Roman"/>
          <w:sz w:val="32"/>
          <w:szCs w:val="32"/>
          <w:lang w:val="uk-UA"/>
        </w:rPr>
        <w:tab/>
        <w:t>При цьому наша мета не покарання порушника, а недопущення правопорушення взагалі.</w:t>
      </w:r>
    </w:p>
    <w:p w:rsidR="00DF4137" w:rsidRDefault="00DF4137" w:rsidP="00DF41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Культура, освіта, охорона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здоров»я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соцзахист</w:t>
      </w:r>
      <w:proofErr w:type="spellEnd"/>
    </w:p>
    <w:p w:rsidR="00DF4137" w:rsidRDefault="00DF4137" w:rsidP="00DF413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Смолінським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Березівським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будинком культури в минулому році проводилися заходи згідно до затверджених планів. Як </w:t>
      </w:r>
      <w:r w:rsidR="00EF5A2F">
        <w:rPr>
          <w:rFonts w:ascii="Times New Roman" w:hAnsi="Times New Roman" w:cs="Times New Roman"/>
          <w:sz w:val="32"/>
          <w:szCs w:val="32"/>
          <w:lang w:val="uk-UA"/>
        </w:rPr>
        <w:t xml:space="preserve">завжди,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проведено на достатньо високому рівні День шахтаря та День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с.Березівка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Є здобутки в роботі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Березівського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будинку культури, в яки</w:t>
      </w:r>
      <w:r w:rsidR="00EF5A2F">
        <w:rPr>
          <w:rFonts w:ascii="Times New Roman" w:hAnsi="Times New Roman" w:cs="Times New Roman"/>
          <w:sz w:val="32"/>
          <w:szCs w:val="32"/>
          <w:lang w:val="uk-UA"/>
        </w:rPr>
        <w:t xml:space="preserve">й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наприкінці 2019 року закуплено за позабюджетні кошти голосову апаратуру. Заклади культури голосовою апаратурою укомплектовані повністю. Думаємо над придбанням костюмів та музичних інструментів.</w:t>
      </w:r>
    </w:p>
    <w:p w:rsidR="00DF4137" w:rsidRDefault="00DF4137" w:rsidP="00DF413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Вдало </w:t>
      </w:r>
      <w:r w:rsidR="007B1075">
        <w:rPr>
          <w:rFonts w:ascii="Times New Roman" w:hAnsi="Times New Roman" w:cs="Times New Roman"/>
          <w:sz w:val="32"/>
          <w:szCs w:val="32"/>
          <w:lang w:val="uk-UA"/>
        </w:rPr>
        <w:t xml:space="preserve">працює духовий народний оркестр під керівництвом Калягіна В.М. та на його базі аматорський колектив музикантів любителів. </w:t>
      </w:r>
    </w:p>
    <w:p w:rsidR="007B1075" w:rsidRDefault="007B1075" w:rsidP="00DF413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Активізувався народний колектив «Перевесло», очікуємо результатів. </w:t>
      </w:r>
    </w:p>
    <w:p w:rsidR="002027AE" w:rsidRDefault="002027AE" w:rsidP="00DF413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Вийшли на нову величину в своїй роботі  2 з 3-х бібліотек громади. В бібліотеках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смт.Смоліне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працюють гуртки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копьютерної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грамотності. Кожен </w:t>
      </w:r>
      <w:r w:rsidR="00E72313">
        <w:rPr>
          <w:rFonts w:ascii="Times New Roman" w:hAnsi="Times New Roman" w:cs="Times New Roman"/>
          <w:sz w:val="32"/>
          <w:szCs w:val="32"/>
          <w:lang w:val="uk-UA"/>
        </w:rPr>
        <w:t xml:space="preserve">бажаючий, чи молода людина ,чи поважного віку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 допомогою бібліотекарів може навчитись воло</w:t>
      </w:r>
      <w:r w:rsidR="00E72313">
        <w:rPr>
          <w:rFonts w:ascii="Times New Roman" w:hAnsi="Times New Roman" w:cs="Times New Roman"/>
          <w:sz w:val="32"/>
          <w:szCs w:val="32"/>
          <w:lang w:val="uk-UA"/>
        </w:rPr>
        <w:t>д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іти комп’ютером </w:t>
      </w:r>
      <w:r w:rsidR="00E72313">
        <w:rPr>
          <w:rFonts w:ascii="Times New Roman" w:hAnsi="Times New Roman" w:cs="Times New Roman"/>
          <w:sz w:val="32"/>
          <w:szCs w:val="32"/>
          <w:lang w:val="uk-UA"/>
        </w:rPr>
        <w:t>чи ноут</w:t>
      </w:r>
      <w:r>
        <w:rPr>
          <w:rFonts w:ascii="Times New Roman" w:hAnsi="Times New Roman" w:cs="Times New Roman"/>
          <w:sz w:val="32"/>
          <w:szCs w:val="32"/>
          <w:lang w:val="uk-UA"/>
        </w:rPr>
        <w:t>буком. В звітному році поетичний клуб бібліотеки №1 випустив в світ збірку поезій учас</w:t>
      </w:r>
      <w:r w:rsidR="00E72313">
        <w:rPr>
          <w:rFonts w:ascii="Times New Roman" w:hAnsi="Times New Roman" w:cs="Times New Roman"/>
          <w:sz w:val="32"/>
          <w:szCs w:val="32"/>
          <w:lang w:val="uk-UA"/>
        </w:rPr>
        <w:t>ників клубу. Збірка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називається « З чистих джерел».</w:t>
      </w:r>
    </w:p>
    <w:p w:rsidR="007B1075" w:rsidRDefault="007B1075" w:rsidP="00EF5A2F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 роботу закладів освіти, охорони здоров’я детально повідомлять керівники, а з приводу соціального захисту хочеться </w:t>
      </w:r>
      <w:r w:rsidR="00E72313">
        <w:rPr>
          <w:rFonts w:ascii="Times New Roman" w:hAnsi="Times New Roman" w:cs="Times New Roman"/>
          <w:sz w:val="32"/>
          <w:szCs w:val="32"/>
          <w:lang w:val="uk-UA"/>
        </w:rPr>
        <w:t xml:space="preserve"> відмітити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що в штаті Смолінської селищної ради працює фахівець з соціальних питань, котра надає послуги по субсидіях, дитячих виплатах, </w:t>
      </w:r>
      <w:r w:rsidR="00E72313">
        <w:rPr>
          <w:rFonts w:ascii="Times New Roman" w:hAnsi="Times New Roman" w:cs="Times New Roman"/>
          <w:sz w:val="32"/>
          <w:szCs w:val="32"/>
          <w:lang w:val="uk-UA"/>
        </w:rPr>
        <w:t>рада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надає допомогу на лікування особам, що </w:t>
      </w:r>
      <w:r w:rsidR="00EF5A2F">
        <w:rPr>
          <w:rFonts w:ascii="Times New Roman" w:hAnsi="Times New Roman" w:cs="Times New Roman"/>
          <w:sz w:val="32"/>
          <w:szCs w:val="32"/>
          <w:lang w:val="uk-UA"/>
        </w:rPr>
        <w:t>потрапили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складне матеріальне становище, оплачує путівки Чорнобильцям, фінансує оплату послуг з</w:t>
      </w:r>
      <w:r w:rsidR="002027AE">
        <w:rPr>
          <w:rFonts w:ascii="Times New Roman" w:hAnsi="Times New Roman" w:cs="Times New Roman"/>
          <w:sz w:val="32"/>
          <w:szCs w:val="32"/>
          <w:lang w:val="uk-UA"/>
        </w:rPr>
        <w:t xml:space="preserve">а </w:t>
      </w:r>
      <w:proofErr w:type="spellStart"/>
      <w:r w:rsidR="002027AE">
        <w:rPr>
          <w:rFonts w:ascii="Times New Roman" w:hAnsi="Times New Roman" w:cs="Times New Roman"/>
          <w:sz w:val="32"/>
          <w:szCs w:val="32"/>
          <w:lang w:val="uk-UA"/>
        </w:rPr>
        <w:t>інтернет</w:t>
      </w:r>
      <w:proofErr w:type="spellEnd"/>
      <w:r w:rsidR="002027AE">
        <w:rPr>
          <w:rFonts w:ascii="Times New Roman" w:hAnsi="Times New Roman" w:cs="Times New Roman"/>
          <w:sz w:val="32"/>
          <w:szCs w:val="32"/>
          <w:lang w:val="uk-UA"/>
        </w:rPr>
        <w:t xml:space="preserve"> інвалідам. Проводимо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виплати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до Дня людей похилого віку, Дня людей з інвалідністю. Компенсували пільговий проїзд в межах можливостей бюджету. Оплачуємо доставку хворих до гемодіалізу. Виплачуємо стипендію інвалідам війни, котрі досягли 90-річного віку. Забезпечуємо харчування дітей пільгових категорій. В 201</w:t>
      </w:r>
      <w:r w:rsidR="002027AE">
        <w:rPr>
          <w:rFonts w:ascii="Times New Roman" w:hAnsi="Times New Roman" w:cs="Times New Roman"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році за кошти субвенції з держбюджету дитині з інвалідністю придбали квартиру в смт. Смоліне.</w:t>
      </w:r>
    </w:p>
    <w:p w:rsidR="007B1075" w:rsidRDefault="007B1075" w:rsidP="00DF413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Крім того, працює відділ з надання </w:t>
      </w:r>
      <w:proofErr w:type="spellStart"/>
      <w:r w:rsidR="002027AE">
        <w:rPr>
          <w:rFonts w:ascii="Times New Roman" w:hAnsi="Times New Roman" w:cs="Times New Roman"/>
          <w:sz w:val="32"/>
          <w:szCs w:val="32"/>
          <w:lang w:val="uk-UA"/>
        </w:rPr>
        <w:t>соц.</w:t>
      </w:r>
      <w:r>
        <w:rPr>
          <w:rFonts w:ascii="Times New Roman" w:hAnsi="Times New Roman" w:cs="Times New Roman"/>
          <w:sz w:val="32"/>
          <w:szCs w:val="32"/>
          <w:lang w:val="uk-UA"/>
        </w:rPr>
        <w:t>послуг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особам, що того потребують вдома. Нарікань на його роботу до селищної ради за звітній період не надходило.</w:t>
      </w:r>
    </w:p>
    <w:p w:rsidR="007B1075" w:rsidRDefault="007B1075" w:rsidP="007B1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Бюджет</w:t>
      </w:r>
    </w:p>
    <w:p w:rsidR="00E764B7" w:rsidRDefault="00E764B7" w:rsidP="007B107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383"/>
        <w:gridCol w:w="1383"/>
        <w:gridCol w:w="3348"/>
      </w:tblGrid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Річний план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Касові видатки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rPr>
          <w:trHeight w:val="430"/>
        </w:trPr>
        <w:tc>
          <w:tcPr>
            <w:tcW w:w="5000" w:type="pct"/>
            <w:gridSpan w:val="4"/>
          </w:tcPr>
          <w:p w:rsidR="00E764B7" w:rsidRPr="00E764B7" w:rsidRDefault="00E764B7" w:rsidP="00E7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  ФОНД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Апарат селищної ради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6 381,3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5 977,9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4295,4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4287,5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ЗП на 1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шт.од.=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4287,5/38,25шт.од/13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міс=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8,6тис.грн.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енергоносії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603,0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482,8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Економія 120,2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Соціальний захист та соціальне забезпечення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1117,9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1025,8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Територіальний центр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492,5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491,3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 питань дітей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30,1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Оздоровлення та відпочинок дітей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діток оздоровлено в дитячому закладі «Зміна»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Громадські роботи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10,4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9,4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Залучено у співпраці зі службою зайнятості 5 осіб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у сфері соціального захисту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479,5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390,0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Програми селищної ради:</w:t>
            </w:r>
          </w:p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Комплексна програма соціальної підтримки учасників АТО – 9,0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соціального захисту малозабезпечених верств населення – 274,5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соціального захисту громадян, які постраждали внаслідок Чорнобильської катастрофи – 106,5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Культура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848,2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804,7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647,6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647,3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ЗП на 1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шт.од.=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647,3/9,75шт.од/13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міс=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5,1тис.грн.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Енергоносії 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107, 3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КП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Енерговодоканал</w:t>
            </w:r>
            <w:proofErr w:type="spellEnd"/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заходи по стабільному проходженню опалювального сезону на 2019 – 2020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Благоустрій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1838,2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1517,1</w:t>
            </w:r>
          </w:p>
        </w:tc>
        <w:tc>
          <w:tcPr>
            <w:tcW w:w="1874" w:type="pct"/>
            <w:shd w:val="clear" w:color="auto" w:fill="auto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75,8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75,1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ЗП = 4723 мінімальна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Електроенергія 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626,1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399,2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Вуличне освітлення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молодіжного проекту від програми DOBRE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відео спостереження на території громади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167,8</w:t>
            </w:r>
          </w:p>
        </w:tc>
        <w:tc>
          <w:tcPr>
            <w:tcW w:w="1874" w:type="pct"/>
            <w:shd w:val="clear" w:color="auto" w:fill="auto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Встановлено 13 камер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Депутатські повноваження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221,0</w:t>
            </w:r>
          </w:p>
        </w:tc>
        <w:tc>
          <w:tcPr>
            <w:tcW w:w="1874" w:type="pct"/>
            <w:shd w:val="clear" w:color="auto" w:fill="auto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Підсипка доріг щебеневою сумішшю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56,5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Прибирання  території благоустрою від снігу та посипання доріг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протиожеледним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матерілом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67,4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ремонт зупинок громадського транспорту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39,7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Утримання вуличного освітлення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33,3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контейнерів для роздільного збору сміття та урни для сміття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104,4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ремонт дитячих майданчиків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51,9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Упорядкування сміттєзвалища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52,7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Утримання та розвиток доріг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1353,2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1352,7</w:t>
            </w:r>
          </w:p>
        </w:tc>
        <w:tc>
          <w:tcPr>
            <w:tcW w:w="1874" w:type="pct"/>
            <w:shd w:val="clear" w:color="auto" w:fill="auto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Поточний ремонт доріг:</w:t>
            </w:r>
          </w:p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Саркісяна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Будівельників,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Казакова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Центральна, дорожнє покриття дамби поблизу стадіону, Геологів, Молодіжна, Шевченка, Мічуріна, Ватутіна, Транспортна, тротуари спортивного майданчика</w:t>
            </w:r>
          </w:p>
        </w:tc>
      </w:tr>
      <w:tr w:rsidR="00E764B7" w:rsidRPr="00E764B7" w:rsidTr="00D1025B">
        <w:trPr>
          <w:trHeight w:val="312"/>
        </w:trPr>
        <w:tc>
          <w:tcPr>
            <w:tcW w:w="5000" w:type="pct"/>
            <w:gridSpan w:val="4"/>
          </w:tcPr>
          <w:p w:rsidR="00E764B7" w:rsidRPr="00E764B7" w:rsidRDefault="00E764B7" w:rsidP="00E7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СПЕЦІАЛЬНИЙ   ФОНД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Капітальний ремонт приміщень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Смолінської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13,2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Актова зала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Придбання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твердотопливного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котла для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Березівського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сільського будинку культури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170,00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рахунок коштів субвенції з державного бюджету на здійснення заходів щодо соціально-економічного розвитку – 100,0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рахунок місцевого бюджету – 70,0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Реконструкція спортивного майданчика по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вул.Казакова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під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ролердром</w:t>
            </w:r>
            <w:proofErr w:type="spellEnd"/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791,4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589,3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Реконструкція вуличного освітлення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421,0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420,1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вуличного освітлення від ЗТП-П-9 та КТП-319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Реконструкція квартири № 3 по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вул.Казакова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№ 22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3,2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Капітальний ремонт благоустрою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сквера</w:t>
            </w:r>
            <w:proofErr w:type="spellEnd"/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518,9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Капітальний ремонт дороги по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вул.Геологів</w:t>
            </w:r>
            <w:proofErr w:type="spellEnd"/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414,8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414,8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рахунок інфраструктурної субвенції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Капітальний ремонт дороги по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вул.Нова</w:t>
            </w:r>
            <w:proofErr w:type="spellEnd"/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534,3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рахунок місцевого бюджету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Капітальний ремонт дороги по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вул.Садова</w:t>
            </w:r>
            <w:proofErr w:type="spellEnd"/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487,2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рахунок місцевого бюджету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Капітальний ремонт тротуару по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вул.казакова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(з влаштуванням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паркувального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майданчику)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944,2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888,6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Біля НВО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Природоохоронні заходи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97,9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43,7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Озеленення території громади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77,9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28,7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контейнерів для сміття із сітки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874" w:type="pct"/>
            <w:shd w:val="clear" w:color="auto" w:fill="auto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 шт.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Субвенція до районного бюджету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Смолінська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лікарська амбулаторія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закупівлю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телемедичного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обладнання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Смолінська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лікарська амбулаторія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оплату комунальних послуг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Утримання трудового архіву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Утримання </w:t>
            </w:r>
            <w:proofErr w:type="spellStart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Маловисківської</w:t>
            </w:r>
            <w:proofErr w:type="spellEnd"/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ДЮСШ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237,4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173,5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компенсацію фізичним особам які </w:t>
            </w: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надають соціальні послуги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22,1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22,1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Для відшкодування вартості проїзду Чорнобильцям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компенсації на перевезення пільгових категорій населення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відшкодування вартості абонентської плати за користування телефоном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Програма цивільного захисту населення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Наша пожежна частина </w:t>
            </w:r>
          </w:p>
        </w:tc>
      </w:tr>
      <w:tr w:rsidR="00E764B7" w:rsidRPr="00E764B7" w:rsidTr="00D1025B">
        <w:tc>
          <w:tcPr>
            <w:tcW w:w="1578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Програма профілактики злочинності і правопорушень 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7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874" w:type="pct"/>
          </w:tcPr>
          <w:p w:rsidR="00E764B7" w:rsidRPr="00E764B7" w:rsidRDefault="00E764B7" w:rsidP="00E76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6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Поліція </w:t>
            </w:r>
          </w:p>
        </w:tc>
      </w:tr>
    </w:tbl>
    <w:p w:rsidR="00E72313" w:rsidRDefault="00E72313" w:rsidP="007B107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529B" w:rsidRDefault="0098529B" w:rsidP="0098529B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</w:p>
    <w:p w:rsidR="0098529B" w:rsidRDefault="0098529B" w:rsidP="0098529B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</w:p>
    <w:p w:rsidR="00DF4137" w:rsidRPr="00DF4137" w:rsidRDefault="00DF4137" w:rsidP="004420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32888" w:rsidRPr="00DF4137" w:rsidRDefault="00432888" w:rsidP="0044206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2006B" w:rsidRPr="00DF4137" w:rsidRDefault="0092006B" w:rsidP="00CC6F1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C6F1D" w:rsidRPr="00DF4137" w:rsidRDefault="00CC6F1D" w:rsidP="00CC6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6F1D" w:rsidRPr="00DF4137" w:rsidRDefault="00CC6F1D" w:rsidP="00CC6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B43F9" w:rsidRPr="00DF4137" w:rsidRDefault="005B43F9" w:rsidP="00CC6F1D">
      <w:pPr>
        <w:spacing w:after="0"/>
        <w:ind w:left="-993" w:firstLine="99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B43F9" w:rsidRPr="00DF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3B9F"/>
    <w:multiLevelType w:val="hybridMultilevel"/>
    <w:tmpl w:val="819A5D88"/>
    <w:lvl w:ilvl="0" w:tplc="533458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F1"/>
    <w:rsid w:val="000042A1"/>
    <w:rsid w:val="000165E7"/>
    <w:rsid w:val="000315FF"/>
    <w:rsid w:val="00032C07"/>
    <w:rsid w:val="00036CD0"/>
    <w:rsid w:val="0003717C"/>
    <w:rsid w:val="00040C27"/>
    <w:rsid w:val="000423F3"/>
    <w:rsid w:val="000434C9"/>
    <w:rsid w:val="00045D01"/>
    <w:rsid w:val="00053BE2"/>
    <w:rsid w:val="0007618E"/>
    <w:rsid w:val="000A7B2D"/>
    <w:rsid w:val="000B3389"/>
    <w:rsid w:val="000B443A"/>
    <w:rsid w:val="000C6F7B"/>
    <w:rsid w:val="000D7B19"/>
    <w:rsid w:val="000E243C"/>
    <w:rsid w:val="000E7C54"/>
    <w:rsid w:val="001153D3"/>
    <w:rsid w:val="00116559"/>
    <w:rsid w:val="00126AC5"/>
    <w:rsid w:val="00135AF5"/>
    <w:rsid w:val="001402BC"/>
    <w:rsid w:val="00143552"/>
    <w:rsid w:val="00151324"/>
    <w:rsid w:val="00164D07"/>
    <w:rsid w:val="001704F5"/>
    <w:rsid w:val="00175242"/>
    <w:rsid w:val="00175316"/>
    <w:rsid w:val="00186E56"/>
    <w:rsid w:val="0019296C"/>
    <w:rsid w:val="00195B61"/>
    <w:rsid w:val="001B6F4D"/>
    <w:rsid w:val="001C0D1C"/>
    <w:rsid w:val="001C32B2"/>
    <w:rsid w:val="002027AE"/>
    <w:rsid w:val="00205485"/>
    <w:rsid w:val="002202BE"/>
    <w:rsid w:val="0022691C"/>
    <w:rsid w:val="00226EC9"/>
    <w:rsid w:val="00240D14"/>
    <w:rsid w:val="00244EBB"/>
    <w:rsid w:val="002605C2"/>
    <w:rsid w:val="002738B7"/>
    <w:rsid w:val="00274355"/>
    <w:rsid w:val="002759AE"/>
    <w:rsid w:val="002857E7"/>
    <w:rsid w:val="002905BD"/>
    <w:rsid w:val="00294F5B"/>
    <w:rsid w:val="00296311"/>
    <w:rsid w:val="002A1FDA"/>
    <w:rsid w:val="002B0ADB"/>
    <w:rsid w:val="002B2AF1"/>
    <w:rsid w:val="002C0B42"/>
    <w:rsid w:val="002C3F4A"/>
    <w:rsid w:val="002C651A"/>
    <w:rsid w:val="002D68A6"/>
    <w:rsid w:val="002E3035"/>
    <w:rsid w:val="002F3009"/>
    <w:rsid w:val="00302E34"/>
    <w:rsid w:val="003156A0"/>
    <w:rsid w:val="003246F3"/>
    <w:rsid w:val="00351736"/>
    <w:rsid w:val="00360A2A"/>
    <w:rsid w:val="00362F1E"/>
    <w:rsid w:val="00362F3A"/>
    <w:rsid w:val="00363E15"/>
    <w:rsid w:val="00366D5C"/>
    <w:rsid w:val="0037291C"/>
    <w:rsid w:val="00385DFE"/>
    <w:rsid w:val="003A1CB0"/>
    <w:rsid w:val="003B0D4D"/>
    <w:rsid w:val="003D60EB"/>
    <w:rsid w:val="00432888"/>
    <w:rsid w:val="00442060"/>
    <w:rsid w:val="00446F7D"/>
    <w:rsid w:val="004533AB"/>
    <w:rsid w:val="004641A1"/>
    <w:rsid w:val="00472068"/>
    <w:rsid w:val="00492682"/>
    <w:rsid w:val="00497095"/>
    <w:rsid w:val="00497C4E"/>
    <w:rsid w:val="004A5EF5"/>
    <w:rsid w:val="004E4938"/>
    <w:rsid w:val="0050469B"/>
    <w:rsid w:val="00521855"/>
    <w:rsid w:val="005454A8"/>
    <w:rsid w:val="00547233"/>
    <w:rsid w:val="005472D8"/>
    <w:rsid w:val="005550C0"/>
    <w:rsid w:val="005B0827"/>
    <w:rsid w:val="005B43F9"/>
    <w:rsid w:val="005C13DD"/>
    <w:rsid w:val="005D6633"/>
    <w:rsid w:val="005E64C3"/>
    <w:rsid w:val="00614925"/>
    <w:rsid w:val="0063070E"/>
    <w:rsid w:val="00635AB9"/>
    <w:rsid w:val="006379D1"/>
    <w:rsid w:val="00653420"/>
    <w:rsid w:val="00662205"/>
    <w:rsid w:val="0067668A"/>
    <w:rsid w:val="00683C1D"/>
    <w:rsid w:val="00685687"/>
    <w:rsid w:val="00696521"/>
    <w:rsid w:val="006A4426"/>
    <w:rsid w:val="006A7FE2"/>
    <w:rsid w:val="006B439E"/>
    <w:rsid w:val="006E49B3"/>
    <w:rsid w:val="006E7B73"/>
    <w:rsid w:val="0071350D"/>
    <w:rsid w:val="0072236F"/>
    <w:rsid w:val="00724B11"/>
    <w:rsid w:val="00725510"/>
    <w:rsid w:val="00740CAE"/>
    <w:rsid w:val="007456A4"/>
    <w:rsid w:val="007547AD"/>
    <w:rsid w:val="007B1075"/>
    <w:rsid w:val="007B54E7"/>
    <w:rsid w:val="007C64C0"/>
    <w:rsid w:val="007D75C7"/>
    <w:rsid w:val="007E6312"/>
    <w:rsid w:val="00802F15"/>
    <w:rsid w:val="0084225F"/>
    <w:rsid w:val="00851857"/>
    <w:rsid w:val="00863A36"/>
    <w:rsid w:val="008646CB"/>
    <w:rsid w:val="00874F29"/>
    <w:rsid w:val="00881374"/>
    <w:rsid w:val="008929C0"/>
    <w:rsid w:val="00892CF3"/>
    <w:rsid w:val="008940CD"/>
    <w:rsid w:val="008A4CEB"/>
    <w:rsid w:val="008C05FE"/>
    <w:rsid w:val="008C2148"/>
    <w:rsid w:val="008C2C7C"/>
    <w:rsid w:val="008C6348"/>
    <w:rsid w:val="008D25F9"/>
    <w:rsid w:val="008E3DB9"/>
    <w:rsid w:val="008F314D"/>
    <w:rsid w:val="00904D27"/>
    <w:rsid w:val="0090659D"/>
    <w:rsid w:val="00916E47"/>
    <w:rsid w:val="009170EE"/>
    <w:rsid w:val="0092006B"/>
    <w:rsid w:val="00921FBB"/>
    <w:rsid w:val="00926012"/>
    <w:rsid w:val="00947076"/>
    <w:rsid w:val="00982B54"/>
    <w:rsid w:val="0098529B"/>
    <w:rsid w:val="00985838"/>
    <w:rsid w:val="009A191D"/>
    <w:rsid w:val="009A67AD"/>
    <w:rsid w:val="009D4080"/>
    <w:rsid w:val="009D7DFC"/>
    <w:rsid w:val="009E28E5"/>
    <w:rsid w:val="009E4C98"/>
    <w:rsid w:val="009E66F3"/>
    <w:rsid w:val="00A00720"/>
    <w:rsid w:val="00A0419A"/>
    <w:rsid w:val="00A24C34"/>
    <w:rsid w:val="00A2671B"/>
    <w:rsid w:val="00A545C2"/>
    <w:rsid w:val="00A63428"/>
    <w:rsid w:val="00A65178"/>
    <w:rsid w:val="00A753A5"/>
    <w:rsid w:val="00A81BE8"/>
    <w:rsid w:val="00A82C54"/>
    <w:rsid w:val="00AA0FFE"/>
    <w:rsid w:val="00AA1E36"/>
    <w:rsid w:val="00AA75F9"/>
    <w:rsid w:val="00AA7624"/>
    <w:rsid w:val="00AC4449"/>
    <w:rsid w:val="00AE002B"/>
    <w:rsid w:val="00AF2958"/>
    <w:rsid w:val="00AF7C29"/>
    <w:rsid w:val="00B002C0"/>
    <w:rsid w:val="00B20EA1"/>
    <w:rsid w:val="00B2303A"/>
    <w:rsid w:val="00B664F3"/>
    <w:rsid w:val="00B6659C"/>
    <w:rsid w:val="00B6712B"/>
    <w:rsid w:val="00B7364D"/>
    <w:rsid w:val="00B92E85"/>
    <w:rsid w:val="00B93BCB"/>
    <w:rsid w:val="00B95381"/>
    <w:rsid w:val="00B979D2"/>
    <w:rsid w:val="00BA1BB1"/>
    <w:rsid w:val="00BA50E2"/>
    <w:rsid w:val="00BB45F0"/>
    <w:rsid w:val="00BE4759"/>
    <w:rsid w:val="00BF26F4"/>
    <w:rsid w:val="00C20CCA"/>
    <w:rsid w:val="00C45A87"/>
    <w:rsid w:val="00C567F1"/>
    <w:rsid w:val="00C70B3F"/>
    <w:rsid w:val="00C7463E"/>
    <w:rsid w:val="00C9201C"/>
    <w:rsid w:val="00CA76D6"/>
    <w:rsid w:val="00CB7E5A"/>
    <w:rsid w:val="00CC0093"/>
    <w:rsid w:val="00CC50CF"/>
    <w:rsid w:val="00CC6F1D"/>
    <w:rsid w:val="00CE01AC"/>
    <w:rsid w:val="00CE21AB"/>
    <w:rsid w:val="00CF2B5C"/>
    <w:rsid w:val="00CF67BB"/>
    <w:rsid w:val="00D133F9"/>
    <w:rsid w:val="00D363C0"/>
    <w:rsid w:val="00D44A2F"/>
    <w:rsid w:val="00D50AD8"/>
    <w:rsid w:val="00D536C5"/>
    <w:rsid w:val="00D669BF"/>
    <w:rsid w:val="00D76612"/>
    <w:rsid w:val="00D81480"/>
    <w:rsid w:val="00D820DB"/>
    <w:rsid w:val="00D9306E"/>
    <w:rsid w:val="00D974A1"/>
    <w:rsid w:val="00DB0987"/>
    <w:rsid w:val="00DE21C9"/>
    <w:rsid w:val="00DF2765"/>
    <w:rsid w:val="00DF4137"/>
    <w:rsid w:val="00E1248F"/>
    <w:rsid w:val="00E15400"/>
    <w:rsid w:val="00E17A92"/>
    <w:rsid w:val="00E4296B"/>
    <w:rsid w:val="00E55749"/>
    <w:rsid w:val="00E72313"/>
    <w:rsid w:val="00E73A74"/>
    <w:rsid w:val="00E73B2B"/>
    <w:rsid w:val="00E74D74"/>
    <w:rsid w:val="00E764B7"/>
    <w:rsid w:val="00E773CB"/>
    <w:rsid w:val="00E94418"/>
    <w:rsid w:val="00EB0964"/>
    <w:rsid w:val="00EB1A4C"/>
    <w:rsid w:val="00ED581D"/>
    <w:rsid w:val="00ED6F44"/>
    <w:rsid w:val="00EE3531"/>
    <w:rsid w:val="00EE7C16"/>
    <w:rsid w:val="00EF5A2F"/>
    <w:rsid w:val="00EF5B3A"/>
    <w:rsid w:val="00EF7756"/>
    <w:rsid w:val="00F25BAD"/>
    <w:rsid w:val="00F278BC"/>
    <w:rsid w:val="00F27C60"/>
    <w:rsid w:val="00F5578E"/>
    <w:rsid w:val="00F6238E"/>
    <w:rsid w:val="00F766B9"/>
    <w:rsid w:val="00F82774"/>
    <w:rsid w:val="00F86F38"/>
    <w:rsid w:val="00FA3F81"/>
    <w:rsid w:val="00FB615F"/>
    <w:rsid w:val="00FE6CA9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43F9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B43F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Vikonkom</cp:lastModifiedBy>
  <cp:revision>3</cp:revision>
  <cp:lastPrinted>2020-02-05T14:06:00Z</cp:lastPrinted>
  <dcterms:created xsi:type="dcterms:W3CDTF">2020-02-05T14:15:00Z</dcterms:created>
  <dcterms:modified xsi:type="dcterms:W3CDTF">2020-06-18T12:31:00Z</dcterms:modified>
</cp:coreProperties>
</file>