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B6" w:rsidRPr="00322781" w:rsidRDefault="00704FB6" w:rsidP="00704FB6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2278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5B6A28C" wp14:editId="1A869B3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6" w:rsidRPr="00C560BC" w:rsidRDefault="003B1BBD" w:rsidP="0070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Двадцять сьома </w:t>
      </w:r>
      <w:r w:rsidR="00704FB6" w:rsidRPr="00C560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сесія</w:t>
      </w:r>
    </w:p>
    <w:p w:rsidR="00704FB6" w:rsidRPr="00322781" w:rsidRDefault="00704FB6" w:rsidP="0070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 селищної ради</w:t>
      </w:r>
    </w:p>
    <w:p w:rsidR="00704FB6" w:rsidRPr="00322781" w:rsidRDefault="00704FB6" w:rsidP="0070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восьмого скликання</w:t>
      </w:r>
    </w:p>
    <w:p w:rsidR="00704FB6" w:rsidRPr="00322781" w:rsidRDefault="00704FB6" w:rsidP="00704FB6">
      <w:pPr>
        <w:tabs>
          <w:tab w:val="left" w:pos="1386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Маловисківського</w:t>
      </w:r>
      <w:proofErr w:type="spellEnd"/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Кіровоградської області</w:t>
      </w:r>
    </w:p>
    <w:p w:rsidR="00704FB6" w:rsidRPr="00322781" w:rsidRDefault="00704FB6" w:rsidP="00704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4FB6" w:rsidRPr="00322781" w:rsidRDefault="00704FB6" w:rsidP="00704F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2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322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322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</w:t>
      </w:r>
    </w:p>
    <w:p w:rsidR="00704FB6" w:rsidRPr="00322781" w:rsidRDefault="00E720FA" w:rsidP="00704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«___» _____________ 2020</w:t>
      </w:r>
      <w:r w:rsidR="00704FB6"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704FB6"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04FB6"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04FB6"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</w:t>
      </w:r>
      <w:r w:rsidR="00704F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704FB6"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</w:p>
    <w:p w:rsidR="00704FB6" w:rsidRPr="00322781" w:rsidRDefault="00704FB6" w:rsidP="0070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04FB6" w:rsidRPr="00322781" w:rsidRDefault="00704FB6" w:rsidP="0070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смт. </w:t>
      </w:r>
      <w:proofErr w:type="spellStart"/>
      <w:r w:rsidRPr="00322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</w:p>
    <w:p w:rsidR="00704FB6" w:rsidRPr="00682837" w:rsidRDefault="00704FB6" w:rsidP="00704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04FB6" w:rsidRPr="00682837" w:rsidRDefault="00C765FF" w:rsidP="00C7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Програми</w:t>
      </w:r>
    </w:p>
    <w:p w:rsidR="00C765FF" w:rsidRPr="00682837" w:rsidRDefault="00C765FF" w:rsidP="00C7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забезпечення пожежної безпеки </w:t>
      </w:r>
    </w:p>
    <w:p w:rsidR="00C765FF" w:rsidRPr="00682837" w:rsidRDefault="00C765FF" w:rsidP="00C7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2020-2022 роки для закладів</w:t>
      </w:r>
    </w:p>
    <w:p w:rsidR="00C765FF" w:rsidRPr="00682837" w:rsidRDefault="00C765FF" w:rsidP="00C7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 Смолінської ОТГ</w:t>
      </w:r>
    </w:p>
    <w:p w:rsidR="00171651" w:rsidRPr="00682837" w:rsidRDefault="00171651" w:rsidP="00C7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2837" w:rsidRPr="00682837" w:rsidRDefault="008353DE" w:rsidP="0068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На виконання положень Кодексу цивільного захисту України, </w:t>
      </w: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</w:t>
      </w:r>
      <w:r w:rsidR="00171651"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 частини 1 ст.19 </w:t>
      </w: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71651"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пункту 21 частини 1 ст. 91 Бюджетного кодексу України, Указу Президента України від 24 грудня 2019р. №948/2019 «Про невідкладні заходи щодо запобігання пожежній безпеці в Україні», керуючись п.22 ч.1 ст. 26  Закону України «Про  місцеве самоврядування в Україні»</w:t>
      </w: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 метою </w:t>
      </w:r>
      <w:r w:rsidR="008101E2" w:rsidRPr="0068283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забезпечення пожежної безпеки  </w:t>
      </w: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покращення матеріально-технічного забезпечення протипожежних засобів в закладах освіти Смолінської селищної ради,</w:t>
      </w:r>
      <w:r w:rsidR="00171651"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селищна  рада  </w:t>
      </w:r>
    </w:p>
    <w:p w:rsidR="00682837" w:rsidRDefault="00682837" w:rsidP="0068283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01E2" w:rsidRPr="00682837" w:rsidRDefault="00682837" w:rsidP="00682837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Л А:</w:t>
      </w:r>
    </w:p>
    <w:p w:rsidR="008353DE" w:rsidRPr="00682837" w:rsidRDefault="008353DE" w:rsidP="008353D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Затвердити Програму забезпечення пожежної безпеки в закладах освіти Смолінської  селищної ради на 2020-2023 роки</w:t>
      </w:r>
      <w:r w:rsidR="006828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82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(далі Програма), </w:t>
      </w:r>
      <w:r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(додається).</w:t>
      </w:r>
    </w:p>
    <w:p w:rsidR="008353DE" w:rsidRPr="00682837" w:rsidRDefault="008353DE" w:rsidP="008353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</w:p>
    <w:p w:rsidR="00682837" w:rsidRPr="00682837" w:rsidRDefault="00682837" w:rsidP="0068283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Відділу освіти</w:t>
      </w:r>
      <w:r w:rsidR="008353DE"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, культури, молоді та спорту Смолінської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селищної ради (Майстренко О.П.</w:t>
      </w:r>
      <w:r w:rsidR="008353DE"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) щорічно, до 01 грудня, інформувати селищну раду про стан реалізації Програми.</w:t>
      </w:r>
    </w:p>
    <w:p w:rsidR="00682837" w:rsidRPr="00682837" w:rsidRDefault="00682837" w:rsidP="00682837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8353DE" w:rsidRPr="00682837" w:rsidRDefault="008353DE" w:rsidP="0068283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Відділу фінансів селищної ради  в межах фінансових можл</w:t>
      </w:r>
      <w:r w:rsidR="00682837"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ивостей передбачати </w:t>
      </w:r>
      <w:r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видатки на</w:t>
      </w:r>
      <w:r w:rsid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реалізацію заходів Програми.</w:t>
      </w:r>
    </w:p>
    <w:p w:rsidR="00682837" w:rsidRPr="00682837" w:rsidRDefault="00682837" w:rsidP="00682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</w:p>
    <w:p w:rsidR="00682837" w:rsidRPr="00682837" w:rsidRDefault="00682837" w:rsidP="00682837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6828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Контроль за виконанням цього рішення покласти на постійну комісію селищної  ради з питань охорони здоров’я, спорту, соціального захисту населення, освіти, культури, туризму, сімейної та молодіжної політики. </w:t>
      </w:r>
    </w:p>
    <w:p w:rsidR="008353DE" w:rsidRDefault="008353DE" w:rsidP="00835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 w:eastAsia="uk-UA"/>
        </w:rPr>
      </w:pPr>
    </w:p>
    <w:p w:rsidR="008353DE" w:rsidRPr="008353DE" w:rsidRDefault="008353DE" w:rsidP="00835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 w:eastAsia="uk-UA"/>
        </w:rPr>
      </w:pPr>
    </w:p>
    <w:p w:rsidR="00D27306" w:rsidRPr="00D27306" w:rsidRDefault="00D27306" w:rsidP="00682837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7306">
        <w:rPr>
          <w:rFonts w:ascii="Times New Roman" w:eastAsia="Times New Roman" w:hAnsi="Times New Roman" w:cs="Times New Roman"/>
          <w:sz w:val="24"/>
          <w:szCs w:val="24"/>
          <w:lang w:val="uk-UA"/>
        </w:rPr>
        <w:t>Селищний голова</w:t>
      </w:r>
      <w:r w:rsidRPr="00D2730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Pr="00D273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М.Мазура</w:t>
      </w:r>
    </w:p>
    <w:p w:rsidR="00D27306" w:rsidRDefault="00D27306" w:rsidP="00C346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7306" w:rsidRDefault="00D27306" w:rsidP="00C346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Default="00D27306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1B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Затверджено </w:t>
      </w: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Рішенням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3B1BBD" w:rsidRDefault="003B1BBD" w:rsidP="003B1BBD">
      <w:pPr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від __ червня 2020 року № </w:t>
      </w: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Default="003B1BBD" w:rsidP="003B1BB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1BBD" w:rsidRPr="003B1BBD" w:rsidRDefault="00D27306" w:rsidP="003B1BBD">
      <w:pPr>
        <w:jc w:val="center"/>
        <w:rPr>
          <w:rFonts w:ascii="Times New Roman" w:eastAsia="Microsoft Sans Serif" w:hAnsi="Times New Roman" w:cs="Times New Roman"/>
          <w:b/>
          <w:color w:val="1D1B11"/>
          <w:sz w:val="32"/>
          <w:szCs w:val="32"/>
          <w:lang w:val="uk-UA" w:eastAsia="uk-UA" w:bidi="uk-UA"/>
        </w:rPr>
      </w:pPr>
      <w:r w:rsidRPr="003B1BB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="003B1BBD" w:rsidRPr="003B1BBD">
        <w:rPr>
          <w:rFonts w:ascii="Times New Roman" w:eastAsia="Microsoft Sans Serif" w:hAnsi="Times New Roman" w:cs="Times New Roman"/>
          <w:b/>
          <w:color w:val="1D1B11"/>
          <w:sz w:val="32"/>
          <w:szCs w:val="32"/>
          <w:lang w:val="uk-UA" w:eastAsia="uk-UA" w:bidi="uk-UA"/>
        </w:rPr>
        <w:t>П Р О Г Р А М А</w:t>
      </w:r>
      <w:r w:rsidR="003B1BBD" w:rsidRPr="003B1BBD">
        <w:rPr>
          <w:rFonts w:ascii="Times New Roman" w:eastAsia="Microsoft Sans Serif" w:hAnsi="Times New Roman" w:cs="Times New Roman"/>
          <w:b/>
          <w:color w:val="1D1B11"/>
          <w:sz w:val="32"/>
          <w:szCs w:val="32"/>
          <w:lang w:val="uk-UA" w:eastAsia="uk-UA" w:bidi="uk-UA"/>
        </w:rPr>
        <w:br/>
        <w:t xml:space="preserve">забезпечення пожежної безпеки на 2020-2022 роки для закладів освіти </w:t>
      </w:r>
      <w:proofErr w:type="spellStart"/>
      <w:r w:rsidR="003B1BBD" w:rsidRPr="003B1BBD">
        <w:rPr>
          <w:rFonts w:ascii="Times New Roman" w:eastAsia="Microsoft Sans Serif" w:hAnsi="Times New Roman" w:cs="Times New Roman"/>
          <w:b/>
          <w:color w:val="1D1B11"/>
          <w:sz w:val="32"/>
          <w:szCs w:val="32"/>
          <w:lang w:val="uk-UA" w:eastAsia="uk-UA" w:bidi="uk-UA"/>
        </w:rPr>
        <w:t>Смолінської</w:t>
      </w:r>
      <w:proofErr w:type="spellEnd"/>
      <w:r w:rsidR="003B1BBD" w:rsidRPr="003B1BBD">
        <w:rPr>
          <w:rFonts w:ascii="Times New Roman" w:eastAsia="Microsoft Sans Serif" w:hAnsi="Times New Roman" w:cs="Times New Roman"/>
          <w:b/>
          <w:color w:val="1D1B11"/>
          <w:sz w:val="32"/>
          <w:szCs w:val="32"/>
          <w:lang w:val="uk-UA" w:eastAsia="uk-UA" w:bidi="uk-UA"/>
        </w:rPr>
        <w:t xml:space="preserve"> ОТГ</w:t>
      </w: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32"/>
          <w:szCs w:val="32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1D1B11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</w:p>
    <w:p w:rsidR="003B1BBD" w:rsidRPr="003B1BBD" w:rsidRDefault="003B1BBD" w:rsidP="003B1BBD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</w:p>
    <w:p w:rsidR="003B1BBD" w:rsidRPr="003B1BBD" w:rsidRDefault="003B1BBD" w:rsidP="003B1BBD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</w:p>
    <w:p w:rsidR="003B1BBD" w:rsidRPr="003B1BBD" w:rsidRDefault="003B1BBD" w:rsidP="003B1BBD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</w:p>
    <w:p w:rsidR="003B1BBD" w:rsidRDefault="003B1BBD" w:rsidP="003B1BBD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val="uk-UA"/>
        </w:rPr>
      </w:pPr>
    </w:p>
    <w:p w:rsidR="003B1BBD" w:rsidRDefault="003B1BBD" w:rsidP="003B1BBD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val="uk-UA"/>
        </w:rPr>
      </w:pPr>
    </w:p>
    <w:p w:rsidR="003B1BBD" w:rsidRDefault="003B1BBD" w:rsidP="003B1BBD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val="uk-UA"/>
        </w:rPr>
      </w:pPr>
    </w:p>
    <w:p w:rsidR="003B1BBD" w:rsidRDefault="003B1BBD" w:rsidP="003B1BBD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val="uk-UA"/>
        </w:rPr>
      </w:pPr>
    </w:p>
    <w:p w:rsidR="003B1BBD" w:rsidRDefault="003B1BBD" w:rsidP="003B1BBD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val="uk-UA"/>
        </w:rPr>
      </w:pPr>
    </w:p>
    <w:p w:rsidR="003B1BBD" w:rsidRPr="003B1BBD" w:rsidRDefault="003B1BBD" w:rsidP="003B1BBD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</w:pP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Смоліне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2020р</w:t>
      </w:r>
    </w:p>
    <w:p w:rsidR="003B1BBD" w:rsidRPr="003B1BBD" w:rsidRDefault="003B1BBD" w:rsidP="003B1BBD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</w:pPr>
    </w:p>
    <w:p w:rsidR="003B1BBD" w:rsidRPr="003B1BBD" w:rsidRDefault="003B1BBD" w:rsidP="003B1BBD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1D1B11"/>
          <w:sz w:val="24"/>
          <w:szCs w:val="24"/>
          <w:lang w:eastAsia="uk-UA" w:bidi="uk-UA"/>
        </w:rPr>
      </w:pPr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lastRenderedPageBreak/>
        <w:t>ПРОГРАМА</w:t>
      </w:r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br/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 xml:space="preserve"> на 2020-2022 роки</w:t>
      </w:r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br/>
      </w:r>
      <w:proofErr w:type="gram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>для</w:t>
      </w:r>
      <w:proofErr w:type="gram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заклад</w:t>
      </w:r>
      <w:proofErr w:type="gram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ів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>Смолінської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 xml:space="preserve"> ОТГ</w:t>
      </w:r>
    </w:p>
    <w:p w:rsidR="003B1BBD" w:rsidRPr="003B1BBD" w:rsidRDefault="003B1BBD" w:rsidP="003B1BBD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Програма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на 2020 - 2022 роки для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закладів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Смолінської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ОТГ</w:t>
      </w: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розроблена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відділом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,</w:t>
      </w:r>
      <w:proofErr w:type="spellStart"/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культури,молоді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спорту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Смолінської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селищної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ради (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далі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-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Програма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)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відповідно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до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вимог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Кодексу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цивільного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захисту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України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Правил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в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Україні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затверджених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наказом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Міністерства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внутрішніх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справ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України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30.12.2014 № 1417 (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із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змінами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)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інших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нормативних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документів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питань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3B1BBD" w:rsidRPr="003B1BBD" w:rsidRDefault="003B1BBD" w:rsidP="003B1BBD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  <w:bookmarkStart w:id="0" w:name="bookmark5"/>
      <w:bookmarkStart w:id="1" w:name="bookmark4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Мета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Програми</w:t>
      </w:r>
      <w:bookmarkEnd w:id="0"/>
      <w:bookmarkEnd w:id="1"/>
      <w:proofErr w:type="spellEnd"/>
    </w:p>
    <w:p w:rsidR="003B1BBD" w:rsidRPr="003B1BBD" w:rsidRDefault="003B1BBD" w:rsidP="003B1BBD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Метою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Програми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є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захисту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життя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і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здоров'я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учасників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освітнього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процесу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навколишнього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природного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середовища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ідвищення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рівня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протипожежного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захисту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створення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сприятливих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умов для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реалізації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державної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політики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сфері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цивільного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захисту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запобігання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виникненню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надзвичайних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ситуацій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ліквідації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їх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наслідків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оперативного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реагування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на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надзвичайні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ситуації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техногенного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природного характеру,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на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території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району,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зниження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можливих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майнових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втрат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і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зменшення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негативних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екологічних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наслідків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разі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їх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виникнення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створення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умов для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успішного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гасіння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3B1BBD" w:rsidRPr="003B1BBD" w:rsidRDefault="003B1BBD" w:rsidP="003B1BBD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  <w:bookmarkStart w:id="2" w:name="bookmark7"/>
      <w:bookmarkStart w:id="3" w:name="bookmark6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Шляхи і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способи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розв'язання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проблеми</w:t>
      </w:r>
      <w:bookmarkEnd w:id="2"/>
      <w:bookmarkEnd w:id="3"/>
      <w:proofErr w:type="spellEnd"/>
    </w:p>
    <w:p w:rsidR="003B1BBD" w:rsidRPr="003B1BBD" w:rsidRDefault="003B1BBD" w:rsidP="003B1BB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Розв'язання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проблеми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полягає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 комплексному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поетапному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вирішенні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проблемних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питань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сфері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шляхом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впровадження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організаційних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засад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функціонування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системи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протипожежного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захисту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на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всіх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івнях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підвищення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рівня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в закладах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відділу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удосконалення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підвищення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ефективності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роботи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пов'язаної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і 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попередженням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надзвичайних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ситуацій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в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районі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3B1BBD" w:rsidRPr="003B1BBD" w:rsidRDefault="003B1BBD" w:rsidP="003B1BB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У рамках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виконання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Програми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передбачається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здійснити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заходи за 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такими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основними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напрямами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: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19"/>
        </w:tabs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розробити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економічні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управлінські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і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правові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механізми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спрямовані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на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здійснення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заходів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передбачених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Програмою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на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запобігання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л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іквідацію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наслідків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19"/>
        </w:tabs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оснастити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сучасними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техн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ічними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системами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протипожежного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захисту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заміни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застарілих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електричних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мереж;</w:t>
      </w:r>
    </w:p>
    <w:p w:rsidR="003B1BBD" w:rsidRPr="003B1BBD" w:rsidRDefault="003B1BBD" w:rsidP="003B1BBD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Для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розв'язання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проблеми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закладів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району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відділу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необхідно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врегулювати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питання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щодо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належного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нагляду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за станом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закладів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відділу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для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своєчасної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протидії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пожежам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зменшення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негативних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наслідків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ід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них.</w:t>
      </w:r>
    </w:p>
    <w:p w:rsidR="003B1BBD" w:rsidRPr="003B1BBD" w:rsidRDefault="003B1BBD" w:rsidP="003B1BBD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  <w:bookmarkStart w:id="4" w:name="bookmark9"/>
      <w:bookmarkStart w:id="5" w:name="bookmark8"/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Очікувані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>результати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ефективність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 w:bidi="ru-RU"/>
        </w:rPr>
        <w:t>Програми</w:t>
      </w:r>
      <w:bookmarkEnd w:id="4"/>
      <w:bookmarkEnd w:id="5"/>
      <w:proofErr w:type="spellEnd"/>
    </w:p>
    <w:p w:rsidR="003B1BBD" w:rsidRPr="003B1BBD" w:rsidRDefault="003B1BBD" w:rsidP="003B1BB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Виконання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Програми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дасть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змогу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  <w:lang w:eastAsia="ru-RU" w:bidi="ru-RU"/>
        </w:rPr>
        <w:t>: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створити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ефективну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багаторівневу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систему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управління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діяльністю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суб'єктів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господарювання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щодо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40" w:lineRule="auto"/>
        <w:ind w:firstLine="1020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привести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протипожежний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стан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закладів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 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відповідність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вимогами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законодавчих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інших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нормативно-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правових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акті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</w:t>
      </w:r>
      <w:proofErr w:type="spellEnd"/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сфері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знизити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ризик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виникнення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загроз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пов'язаних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створити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сприятливі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соц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іальні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умови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життєдіяльності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учасників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освітнього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процесу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своєчасно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виявляти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осередки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загорянь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оповіщувати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про них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ідрозділи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охорони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видаляти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продукти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горіння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із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застосуванням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систем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протипожежного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захисту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40" w:lineRule="auto"/>
        <w:ind w:firstLine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lastRenderedPageBreak/>
        <w:t>забезпечити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мінімальний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час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прибуття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ідрозділів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до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місця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імовірної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рахунок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оптимальної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їх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дислокації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містах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сільській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місцевості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320" w:line="240" w:lineRule="auto"/>
        <w:ind w:firstLine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забезпечити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вогнегасні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речовини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в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обсязі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необхідному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для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локалізації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ліквідації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і подачу води до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осередків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пожежних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гідранті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</w:t>
      </w:r>
      <w:proofErr w:type="spellEnd"/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внутрішніх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протипожежних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водогонів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природних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і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штучних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водоймищ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інших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інженерних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споруд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водопостачання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3B1BBD" w:rsidRPr="003B1BBD" w:rsidRDefault="003B1BBD" w:rsidP="003B1BBD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</w:pPr>
      <w:bookmarkStart w:id="6" w:name="bookmark11"/>
      <w:bookmarkStart w:id="7" w:name="bookmark10"/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Обсяги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джерела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</w:rPr>
        <w:t>фінансування</w:t>
      </w:r>
      <w:bookmarkEnd w:id="6"/>
      <w:bookmarkEnd w:id="7"/>
      <w:proofErr w:type="spellEnd"/>
    </w:p>
    <w:p w:rsidR="003B1BBD" w:rsidRPr="003B1BBD" w:rsidRDefault="003B1BBD" w:rsidP="003B1BB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Фінансування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Програми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здійснюється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рахунок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таких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коштів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: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56" w:lineRule="auto"/>
        <w:ind w:left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обласного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бюджету;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56" w:lineRule="auto"/>
        <w:ind w:left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бюджету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селищної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ради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;</w:t>
      </w:r>
      <w:proofErr w:type="gramEnd"/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56" w:lineRule="auto"/>
        <w:ind w:left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субвенції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 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державного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бюджету;</w:t>
      </w:r>
    </w:p>
    <w:p w:rsidR="003B1BBD" w:rsidRPr="003B1BBD" w:rsidRDefault="003B1BBD" w:rsidP="003B1BBD">
      <w:pPr>
        <w:widowControl w:val="0"/>
        <w:numPr>
          <w:ilvl w:val="0"/>
          <w:numId w:val="7"/>
        </w:numPr>
        <w:tabs>
          <w:tab w:val="left" w:pos="1424"/>
        </w:tabs>
        <w:spacing w:after="0" w:line="256" w:lineRule="auto"/>
        <w:ind w:left="10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залучення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позабюджетних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кошті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</w:t>
      </w:r>
      <w:proofErr w:type="spellEnd"/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спонсорської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допомоги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3B1BBD" w:rsidRPr="003B1BBD" w:rsidRDefault="003B1BBD" w:rsidP="003B1BBD">
      <w:pPr>
        <w:widowControl w:val="0"/>
        <w:spacing w:after="128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Обсяг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фінансування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Програми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уточняється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щороку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ід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час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складання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проекту районного бюджету на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відповідний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рік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у межах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видатків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що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передбачаються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для кожного головного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розпорядника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коштів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відповідального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за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виконання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окремих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заходів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в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цілому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передбачених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Програмою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.</w:t>
      </w:r>
    </w:p>
    <w:p w:rsidR="003B1BBD" w:rsidRPr="003B1BBD" w:rsidRDefault="003B1BBD" w:rsidP="003B1BBD">
      <w:pPr>
        <w:widowControl w:val="0"/>
        <w:spacing w:after="12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3B1B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F6A4E8" wp14:editId="7B214E24">
                <wp:simplePos x="0" y="0"/>
                <wp:positionH relativeFrom="page">
                  <wp:posOffset>6142355</wp:posOffset>
                </wp:positionH>
                <wp:positionV relativeFrom="paragraph">
                  <wp:posOffset>12700</wp:posOffset>
                </wp:positionV>
                <wp:extent cx="1073150" cy="228600"/>
                <wp:effectExtent l="0" t="3175" r="444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BBD" w:rsidRDefault="003B1BBD" w:rsidP="003B1BBD">
                            <w:pPr>
                              <w:pStyle w:val="1"/>
                              <w:shd w:val="clear" w:color="auto" w:fill="auto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3.65pt;margin-top:1pt;width:84.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Qh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" filled="f" stroked="f">
                <v:textbox inset="0,0,0,0">
                  <w:txbxContent>
                    <w:p w:rsidR="003B1BBD" w:rsidRDefault="003B1BBD" w:rsidP="003B1BBD">
                      <w:pPr>
                        <w:pStyle w:val="1"/>
                        <w:shd w:val="clear" w:color="auto" w:fill="auto"/>
                        <w:spacing w:after="0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Начальник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відділу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освіти</w:t>
      </w:r>
      <w:proofErr w:type="gram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,к</w:t>
      </w:r>
      <w:proofErr w:type="gram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ультури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,</w:t>
      </w:r>
    </w:p>
    <w:p w:rsidR="003B1BBD" w:rsidRPr="003B1BBD" w:rsidRDefault="003B1BBD" w:rsidP="003B1BBD">
      <w:pPr>
        <w:widowControl w:val="0"/>
        <w:spacing w:after="12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молоді</w:t>
      </w:r>
      <w:proofErr w:type="spellEnd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та спорту                                                   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  <w:sz w:val="24"/>
          <w:szCs w:val="24"/>
        </w:rPr>
        <w:t>О.Майстренко</w:t>
      </w:r>
      <w:proofErr w:type="spellEnd"/>
    </w:p>
    <w:p w:rsidR="003B1BBD" w:rsidRPr="003B1BBD" w:rsidRDefault="003B1BBD" w:rsidP="003B1BBD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</w:pPr>
    </w:p>
    <w:p w:rsidR="003B1BBD" w:rsidRPr="003B1BBD" w:rsidRDefault="003B1BBD" w:rsidP="003B1BBD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</w:pPr>
    </w:p>
    <w:p w:rsidR="003B1BBD" w:rsidRPr="003B1BBD" w:rsidRDefault="003B1BBD" w:rsidP="003B1BBD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</w:pPr>
      <w:r w:rsidRPr="003B1BBD"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  <w:t>ПРОГРАМА</w:t>
      </w:r>
    </w:p>
    <w:p w:rsidR="003B1BBD" w:rsidRPr="003B1BBD" w:rsidRDefault="003B1BBD" w:rsidP="003B1BBD">
      <w:pPr>
        <w:widowControl w:val="0"/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</w:pPr>
      <w:r w:rsidRPr="003B1BBD"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  <w:t>забезпечення пожежної безпеки на 2020 - 2022 роки</w:t>
      </w:r>
    </w:p>
    <w:p w:rsidR="003B1BBD" w:rsidRPr="003B1BBD" w:rsidRDefault="003B1BBD" w:rsidP="003B1BBD">
      <w:pPr>
        <w:widowControl w:val="0"/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</w:pPr>
      <w:r w:rsidRPr="003B1BBD"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  <w:t xml:space="preserve">для закладів освіти </w:t>
      </w:r>
      <w:proofErr w:type="spellStart"/>
      <w:r w:rsidRPr="003B1BBD"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  <w:t>Смолінської</w:t>
      </w:r>
      <w:proofErr w:type="spellEnd"/>
      <w:r w:rsidRPr="003B1BBD">
        <w:rPr>
          <w:rFonts w:ascii="Times New Roman" w:eastAsia="Microsoft Sans Serif" w:hAnsi="Times New Roman" w:cs="Times New Roman"/>
          <w:b/>
          <w:bCs/>
          <w:sz w:val="24"/>
          <w:szCs w:val="24"/>
          <w:lang w:val="uk-UA" w:eastAsia="ru-RU" w:bidi="uk-UA"/>
        </w:rPr>
        <w:t xml:space="preserve"> ОТГ</w:t>
      </w:r>
    </w:p>
    <w:p w:rsidR="003B1BBD" w:rsidRPr="003B1BBD" w:rsidRDefault="003B1BBD" w:rsidP="003B1BBD">
      <w:pPr>
        <w:widowControl w:val="0"/>
        <w:suppressAutoHyphens/>
        <w:spacing w:after="0" w:line="240" w:lineRule="auto"/>
        <w:jc w:val="center"/>
        <w:rPr>
          <w:rFonts w:ascii="Microsoft Sans Serif" w:eastAsia="MS Mincho" w:hAnsi="Microsoft Sans Serif" w:cs="Microsoft Sans Serif"/>
          <w:color w:val="000000"/>
          <w:sz w:val="24"/>
          <w:szCs w:val="24"/>
          <w:lang w:val="uk-UA" w:eastAsia="uk-UA" w:bidi="uk-UA"/>
        </w:rPr>
      </w:pPr>
    </w:p>
    <w:p w:rsidR="003B1BBD" w:rsidRPr="003B1BBD" w:rsidRDefault="003B1BBD" w:rsidP="003B1BBD">
      <w:pPr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3B1BBD">
        <w:rPr>
          <w:rFonts w:ascii="Times New Roman" w:eastAsia="Microsoft Sans Serif" w:hAnsi="Times New Roman" w:cs="Times New Roman"/>
          <w:b/>
          <w:caps/>
          <w:color w:val="000000"/>
          <w:sz w:val="24"/>
          <w:szCs w:val="24"/>
          <w:lang w:val="uk-UA" w:eastAsia="uk-UA" w:bidi="uk-UA"/>
        </w:rPr>
        <w:t>П</w:t>
      </w:r>
      <w:r w:rsidRPr="003B1BBD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  <w:t>аспорт</w:t>
      </w: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val="uk-UA" w:eastAsia="uk-UA" w:bidi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690"/>
        <w:gridCol w:w="5580"/>
      </w:tblGrid>
      <w:tr w:rsidR="003B1BBD" w:rsidRPr="003B1BBD" w:rsidTr="003B1BB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Відділ освіти,культури,молоді та спорту </w:t>
            </w:r>
            <w:proofErr w:type="spellStart"/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Смолінської</w:t>
            </w:r>
            <w:proofErr w:type="spellEnd"/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селищної ради</w:t>
            </w:r>
          </w:p>
        </w:tc>
      </w:tr>
      <w:tr w:rsidR="003B1BBD" w:rsidRPr="003B1BBD" w:rsidTr="003B1BB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  <w:t xml:space="preserve">Лист Президента України  від 05.12.2019 №01-01/1018,Доручення Прем’єр-Міністра України від 18.12.2019 №44205/2/1-19 </w:t>
            </w:r>
          </w:p>
        </w:tc>
      </w:tr>
      <w:tr w:rsidR="003B1BBD" w:rsidRPr="003B1BBD" w:rsidTr="003B1BB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Розробник програми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Відділ освіти,культури,молоді та спорту </w:t>
            </w:r>
            <w:proofErr w:type="spellStart"/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Смолінської</w:t>
            </w:r>
            <w:proofErr w:type="spellEnd"/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селищної ради</w:t>
            </w:r>
          </w:p>
        </w:tc>
      </w:tr>
      <w:tr w:rsidR="003B1BBD" w:rsidRPr="003B1BBD" w:rsidTr="003B1BB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Термін реалізації програми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2020-2022 роки</w:t>
            </w:r>
          </w:p>
        </w:tc>
      </w:tr>
      <w:tr w:rsidR="003B1BBD" w:rsidRPr="003B1BBD" w:rsidTr="003B1BB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Селищний бюджет, </w:t>
            </w:r>
            <w:proofErr w:type="spellStart"/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бюджет</w:t>
            </w:r>
            <w:proofErr w:type="spellEnd"/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відділу освіти,культури,молоді та спорту,бюджети закладів освіти</w:t>
            </w:r>
          </w:p>
        </w:tc>
      </w:tr>
      <w:tr w:rsidR="003B1BBD" w:rsidRPr="003B1BBD" w:rsidTr="003B1BB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Загальний обсяг фінансових ресурсів, необхідних для реалізації програми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FF0000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b/>
                <w:color w:val="1D1B11"/>
                <w:sz w:val="24"/>
                <w:szCs w:val="24"/>
                <w:lang w:val="uk-UA" w:eastAsia="uk-UA" w:bidi="uk-UA"/>
              </w:rPr>
              <w:t>2 110 415,5</w:t>
            </w:r>
          </w:p>
        </w:tc>
      </w:tr>
    </w:tbl>
    <w:p w:rsidR="003B1BBD" w:rsidRPr="003B1BBD" w:rsidRDefault="003B1BBD" w:rsidP="003B1BBD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uk-UA" w:eastAsia="uk-UA" w:bidi="uk-UA"/>
        </w:rPr>
        <w:sectPr w:rsidR="003B1BBD" w:rsidRPr="003B1BBD">
          <w:pgSz w:w="11900" w:h="16840"/>
          <w:pgMar w:top="1112" w:right="434" w:bottom="931" w:left="1276" w:header="684" w:footer="3" w:gutter="0"/>
          <w:cols w:space="720"/>
        </w:sectPr>
      </w:pPr>
    </w:p>
    <w:p w:rsidR="003B1BBD" w:rsidRPr="003B1BBD" w:rsidRDefault="003B1BBD" w:rsidP="003B1BBD">
      <w:pPr>
        <w:widowControl w:val="0"/>
        <w:spacing w:after="0" w:line="240" w:lineRule="auto"/>
        <w:ind w:left="9580"/>
        <w:rPr>
          <w:rFonts w:ascii="Times New Roman" w:eastAsia="Times New Roman" w:hAnsi="Times New Roman" w:cs="Times New Roman"/>
          <w:color w:val="1D1B11"/>
          <w:sz w:val="24"/>
          <w:szCs w:val="24"/>
          <w:lang w:val="uk-UA" w:eastAsia="uk-UA" w:bidi="uk-UA"/>
        </w:rPr>
      </w:pP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lastRenderedPageBreak/>
        <w:t>Д</w:t>
      </w:r>
      <w:bookmarkStart w:id="8" w:name="_GoBack"/>
      <w:bookmarkEnd w:id="8"/>
      <w:r w:rsidRPr="003B1BBD">
        <w:rPr>
          <w:rFonts w:ascii="Times New Roman" w:eastAsia="Times New Roman" w:hAnsi="Times New Roman" w:cs="Times New Roman"/>
          <w:color w:val="1D1B11"/>
        </w:rPr>
        <w:t>одаток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1</w:t>
      </w:r>
    </w:p>
    <w:p w:rsidR="003B1BBD" w:rsidRPr="003B1BBD" w:rsidRDefault="003B1BBD" w:rsidP="003B1BBD">
      <w:pPr>
        <w:widowControl w:val="0"/>
        <w:spacing w:after="280" w:line="240" w:lineRule="auto"/>
        <w:ind w:left="9580"/>
        <w:rPr>
          <w:rFonts w:ascii="Times New Roman" w:eastAsia="Times New Roman" w:hAnsi="Times New Roman" w:cs="Times New Roman"/>
          <w:color w:val="1D1B11"/>
        </w:rPr>
      </w:pPr>
      <w:r w:rsidRPr="003B1BBD">
        <w:rPr>
          <w:rFonts w:ascii="Times New Roman" w:eastAsia="Times New Roman" w:hAnsi="Times New Roman" w:cs="Times New Roman"/>
          <w:color w:val="1D1B11"/>
        </w:rPr>
        <w:t xml:space="preserve">до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Програми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на 2020-2022 роки для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закладів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Смолінської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ОТГ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затвердженої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color w:val="1D1B11"/>
        </w:rPr>
        <w:t>р</w:t>
      </w:r>
      <w:proofErr w:type="gramEnd"/>
      <w:r w:rsidRPr="003B1BBD">
        <w:rPr>
          <w:rFonts w:ascii="Times New Roman" w:eastAsia="Times New Roman" w:hAnsi="Times New Roman" w:cs="Times New Roman"/>
          <w:color w:val="1D1B11"/>
        </w:rPr>
        <w:t>ішенням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селищної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ради </w:t>
      </w:r>
      <w:proofErr w:type="spellStart"/>
      <w:r w:rsidRPr="003B1BBD">
        <w:rPr>
          <w:rFonts w:ascii="Times New Roman" w:eastAsia="Times New Roman" w:hAnsi="Times New Roman" w:cs="Times New Roman"/>
          <w:color w:val="1D1B11"/>
        </w:rPr>
        <w:t>від</w:t>
      </w:r>
      <w:proofErr w:type="spellEnd"/>
      <w:r w:rsidRPr="003B1BBD">
        <w:rPr>
          <w:rFonts w:ascii="Times New Roman" w:eastAsia="Times New Roman" w:hAnsi="Times New Roman" w:cs="Times New Roman"/>
          <w:color w:val="1D1B11"/>
        </w:rPr>
        <w:t xml:space="preserve">    лютого 2020 року</w:t>
      </w:r>
    </w:p>
    <w:p w:rsidR="003B1BBD" w:rsidRPr="003B1BBD" w:rsidRDefault="003B1BBD" w:rsidP="003B1B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6"/>
          <w:szCs w:val="26"/>
        </w:rPr>
      </w:pPr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Заходи</w:t>
      </w:r>
    </w:p>
    <w:p w:rsidR="003B1BBD" w:rsidRPr="003B1BBD" w:rsidRDefault="003B1BBD" w:rsidP="003B1BBD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1D1B11"/>
          <w:sz w:val="26"/>
          <w:szCs w:val="26"/>
        </w:rPr>
      </w:pP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щодо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реалізації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Програми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забезпечення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пожежної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безпеки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на 2020-2022 роки</w:t>
      </w:r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br/>
      </w:r>
      <w:proofErr w:type="gram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для</w:t>
      </w:r>
      <w:proofErr w:type="gram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</w:t>
      </w:r>
      <w:proofErr w:type="spellStart"/>
      <w:proofErr w:type="gram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заклад</w:t>
      </w:r>
      <w:proofErr w:type="gram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ів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освіти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</w:t>
      </w:r>
      <w:proofErr w:type="spellStart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>Смолінської</w:t>
      </w:r>
      <w:proofErr w:type="spellEnd"/>
      <w:r w:rsidRPr="003B1BBD">
        <w:rPr>
          <w:rFonts w:ascii="Times New Roman" w:eastAsia="Times New Roman" w:hAnsi="Times New Roman" w:cs="Times New Roman"/>
          <w:b/>
          <w:bCs/>
          <w:color w:val="1D1B11"/>
          <w:sz w:val="26"/>
          <w:szCs w:val="26"/>
        </w:rPr>
        <w:t xml:space="preserve"> ОТГ</w:t>
      </w:r>
    </w:p>
    <w:tbl>
      <w:tblPr>
        <w:tblOverlap w:val="never"/>
        <w:tblW w:w="15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3346"/>
        <w:gridCol w:w="2838"/>
        <w:gridCol w:w="9"/>
        <w:gridCol w:w="1700"/>
        <w:gridCol w:w="1416"/>
        <w:gridCol w:w="1421"/>
        <w:gridCol w:w="1306"/>
        <w:gridCol w:w="1704"/>
        <w:gridCol w:w="1114"/>
        <w:gridCol w:w="9"/>
      </w:tblGrid>
      <w:tr w:rsidR="003B1BBD" w:rsidRPr="003B1BBD" w:rsidTr="003B1BBD">
        <w:trPr>
          <w:trHeight w:hRule="exact" w:val="26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№ з/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п</w:t>
            </w:r>
            <w:proofErr w:type="gramEnd"/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Найменування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заходу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Місце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впровадження</w:t>
            </w:r>
            <w:proofErr w:type="spellEnd"/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Орієнтовні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обсяги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фінансування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(грн.)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Очікуваний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результат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Відмітка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про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вико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softHyphen/>
              <w:t>нання</w:t>
            </w:r>
            <w:proofErr w:type="spellEnd"/>
          </w:p>
        </w:tc>
      </w:tr>
      <w:tr w:rsidR="003B1BBD" w:rsidRPr="003B1BBD" w:rsidTr="003B1BBD">
        <w:trPr>
          <w:trHeight w:hRule="exact" w:val="26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усього</w:t>
            </w:r>
            <w:proofErr w:type="spellEnd"/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gram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тому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числі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за роками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4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6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2021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2022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6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9</w:t>
            </w:r>
          </w:p>
        </w:tc>
      </w:tr>
      <w:tr w:rsidR="003B1BBD" w:rsidRPr="003B1BBD" w:rsidTr="003B1BBD">
        <w:trPr>
          <w:trHeight w:hRule="exact" w:val="331"/>
          <w:jc w:val="center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1. ОРГАНІЗАЦІЙНЕ ЗАБЕЗПЕЧЕННЯ У СФЕРІ ПОЖЕЖНОЇ БЕЗПЕКИ: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95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1.1.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488"/>
                <w:tab w:val="left" w:pos="25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аналізу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стану</w:t>
            </w:r>
          </w:p>
          <w:p w:rsidR="003B1BBD" w:rsidRPr="003B1BBD" w:rsidRDefault="003B1BBD" w:rsidP="003B1BBD">
            <w:pPr>
              <w:widowControl w:val="0"/>
              <w:tabs>
                <w:tab w:val="left" w:pos="1512"/>
                <w:tab w:val="left" w:pos="28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забезпечення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кожному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і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розроблення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за результатами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заходів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із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запобігання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пожежам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загибелі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на них людей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ЗЗСО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ічного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плану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Запобігання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аваріям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нещасним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випадкам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83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ічного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плану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-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74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1.2.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>Проведення</w:t>
            </w:r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ab/>
              <w:t>профілактичних</w:t>
            </w:r>
          </w:p>
          <w:p w:rsidR="003B1BBD" w:rsidRPr="003B1BBD" w:rsidRDefault="003B1BBD" w:rsidP="003B1BBD">
            <w:pPr>
              <w:widowControl w:val="0"/>
              <w:tabs>
                <w:tab w:val="left" w:pos="21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 xml:space="preserve">Іспитів пристроїв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>блискавкозахисту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 xml:space="preserve">, випробування та вимірювання опору заземлення пристроїв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>блискавкозахисту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 xml:space="preserve"> будівель та споруд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ЗЗСО - 2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59 400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19800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19800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19800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Запобігання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аваріям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нещасним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випадкам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враження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електричним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струмом</w:t>
            </w:r>
            <w:proofErr w:type="spellEnd"/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- 2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33600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11200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11200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11200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1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93000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31000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31000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31000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98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1.2.1.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Встановлення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пристроїв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блискавкозахисту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будівель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споруд</w:t>
            </w:r>
            <w:proofErr w:type="spellEnd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1.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Запобігання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аваріям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нещасним</w:t>
            </w:r>
            <w:proofErr w:type="spellEnd"/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5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2.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зош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№1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«Ромашка»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70 000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3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«Теремок»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17 000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Cs/>
                <w:color w:val="1D1B11"/>
              </w:rPr>
              <w:t>17 000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val="42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:</w:t>
            </w:r>
            <w:proofErr w:type="gramEnd"/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1D1B11"/>
              </w:rPr>
              <w:t>142 000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70 000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17 000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02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tabs>
                <w:tab w:val="left" w:pos="25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ідтримання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належному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протипожежному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стані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ідвальних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приміщень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горищ,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сходових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клітин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>Підвищення рівня пожежної безпеки, забезпечення евакуаційним освітленням шляхи евакуації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4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1.4.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tabs>
                <w:tab w:val="left" w:pos="1632"/>
                <w:tab w:val="left" w:pos="24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Приведення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шляхів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евакуації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до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вимог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1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нормативно-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правових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акті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</w:t>
            </w:r>
            <w:proofErr w:type="spellEnd"/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у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сфері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ЗОШ №1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Cs/>
                <w:color w:val="1D1B11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Cs/>
                <w:color w:val="1D1B11"/>
              </w:rPr>
              <w:t>1000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4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Cs/>
                <w:color w:val="1D1B11"/>
              </w:rPr>
              <w:t>12 000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Cs/>
                <w:color w:val="1D1B11"/>
              </w:rPr>
              <w:t>12 000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5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39 000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13 000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Cs/>
                <w:color w:val="1D1B11"/>
              </w:rPr>
              <w:t>13 000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Cs/>
                <w:color w:val="1D1B11"/>
              </w:rPr>
              <w:t>13 000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93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1.5.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5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проф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ілактичних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29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оглядів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планового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техн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ічного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обслуговування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електрообладнання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й</w:t>
            </w:r>
          </w:p>
          <w:p w:rsidR="003B1BBD" w:rsidRPr="003B1BBD" w:rsidRDefault="003B1BBD" w:rsidP="003B1BBD">
            <w:pPr>
              <w:widowControl w:val="0"/>
              <w:tabs>
                <w:tab w:val="left" w:pos="22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електромереж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,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ремонту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електрообладнання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ЗОШ №1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3 600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Приведення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утримання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електрообладна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будівель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споруд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Правил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улаштування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електроуста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softHyphen/>
              <w:t>новок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НВО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10 800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ДНЗ «Ромашка»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3840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1280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«Теремок»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1830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610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610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МШ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4 500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1500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121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1D1B11"/>
              </w:rPr>
              <w:t>24570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8190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8190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8190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8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РАЗОМ: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1D1B11"/>
              </w:rPr>
              <w:t>298 570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107190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122 190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69190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val="605"/>
          <w:jc w:val="center"/>
        </w:trPr>
        <w:tc>
          <w:tcPr>
            <w:tcW w:w="1557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  <w:lang w:eastAsia="ru-RU" w:bidi="ru-RU"/>
              </w:rPr>
              <w:t xml:space="preserve">2. 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РОЗВИТОК МАТЕРІАЛЬНО-ТЕХНІЧНОЇ БАЗИ ЗАКЛАДІВ ОСВІТИ СМОЛІНСЬКОЇ ОТГ (ЗАБЕЗПЕЧЕННЯ ЗАСОБАМИ ПОЖЕЖОГАСІННЯ)</w:t>
            </w:r>
          </w:p>
        </w:tc>
      </w:tr>
      <w:tr w:rsidR="003B1BBD" w:rsidRPr="003B1BBD" w:rsidTr="003B1BBD">
        <w:trPr>
          <w:gridAfter w:val="1"/>
          <w:wAfter w:w="9" w:type="dxa"/>
          <w:trHeight w:hRule="exact" w:val="35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2.1.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5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Забезпечення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будівель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споруд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</w:p>
          <w:p w:rsidR="003B1BBD" w:rsidRPr="003B1BBD" w:rsidRDefault="003B1BBD" w:rsidP="003B1BBD">
            <w:pPr>
              <w:widowControl w:val="0"/>
              <w:tabs>
                <w:tab w:val="left" w:pos="16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сертифікованими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первинними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засобами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пожежогасіння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2006"/>
                <w:tab w:val="left" w:pos="293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(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вогнегасниками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)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згідно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з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нормами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належності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ЗОШ №1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7039,9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7039,9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 xml:space="preserve">Запобігання, виявлення, локалізації та ліквідації пожеж, захисту людей, матеріальних цінностей та довкілля від </w:t>
            </w:r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lastRenderedPageBreak/>
              <w:t>впливу небезпечних факторів пожежі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НВО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5531,35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5531,35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«Ромашка»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5028,5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5028,5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«Теремок»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2514,25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2514,25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МШ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2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2514,25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2514,25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val="3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6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val="3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6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val="2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6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1D1B11"/>
              </w:rPr>
              <w:t>22628,25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12571,25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7542,75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firstLine="305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2514,25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6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2.2.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20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техн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ічного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обслуговування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 xml:space="preserve">(перезарядки)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вогнегасникі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</w:t>
            </w:r>
            <w:proofErr w:type="spellEnd"/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ЗОШ №1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val="uk-UA"/>
              </w:rPr>
              <w:t>Запобігання, виявлення, локалізації та ліквідації пожеж, захисту людей, матеріальних цінностей та довкілля від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НВО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5 550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1 850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1 850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1 850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«Ромашка»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1 500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2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«Теремок»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1 350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450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450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450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55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МШ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ІРЦ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250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hRule="exact" w:val="3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  <w:t>ІРЦ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  <w:t>750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  <w:t>250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  <w:t>250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  <w:t>250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val="3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gridAfter w:val="1"/>
          <w:wAfter w:w="9" w:type="dxa"/>
          <w:trHeight w:val="1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</w:tbl>
    <w:p w:rsidR="003B1BBD" w:rsidRPr="003B1BBD" w:rsidRDefault="003B1BBD" w:rsidP="003B1B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1D1B11"/>
          <w:sz w:val="24"/>
          <w:szCs w:val="24"/>
          <w:lang w:val="uk-UA" w:eastAsia="uk-UA" w:bidi="uk-UA"/>
        </w:rPr>
      </w:pPr>
      <w:r w:rsidRPr="003B1BBD">
        <w:rPr>
          <w:rFonts w:ascii="Microsoft Sans Serif" w:eastAsia="Microsoft Sans Serif" w:hAnsi="Microsoft Sans Serif" w:cs="Microsoft Sans Serif"/>
          <w:color w:val="1D1B11"/>
          <w:sz w:val="24"/>
          <w:szCs w:val="24"/>
          <w:lang w:val="uk-UA" w:eastAsia="uk-UA" w:bidi="uk-UA"/>
        </w:rPr>
        <w:br w:type="page"/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3055"/>
        <w:gridCol w:w="2749"/>
        <w:gridCol w:w="1561"/>
        <w:gridCol w:w="14"/>
        <w:gridCol w:w="1293"/>
        <w:gridCol w:w="1316"/>
        <w:gridCol w:w="1178"/>
        <w:gridCol w:w="1679"/>
        <w:gridCol w:w="977"/>
      </w:tblGrid>
      <w:tr w:rsidR="003B1BBD" w:rsidRPr="003B1BBD" w:rsidTr="003B1BBD">
        <w:trPr>
          <w:trHeight w:hRule="exact" w:val="10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ВСЬОГО: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1D1B11"/>
              </w:rPr>
              <w:t>11 100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3 700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3 700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впливу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небезпечних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факторів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пожежі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390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2.3.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20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Укомплектування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пожежних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щиті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</w:t>
            </w:r>
            <w:proofErr w:type="spellEnd"/>
            <w:proofErr w:type="gram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ЗОШ №1</w:t>
            </w:r>
          </w:p>
          <w:p w:rsidR="003B1BBD" w:rsidRPr="003B1BBD" w:rsidRDefault="003B1BBD" w:rsidP="003B1BBD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НВО</w:t>
            </w:r>
          </w:p>
          <w:p w:rsidR="003B1BBD" w:rsidRPr="003B1BBD" w:rsidRDefault="003B1BBD" w:rsidP="003B1BBD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«Теремок»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      4.Смолінська МШ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11600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3 600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4 487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11600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4487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900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440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ідвищення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рівня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440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 </w:t>
            </w:r>
          </w:p>
          <w:p w:rsidR="003B1BBD" w:rsidRPr="003B1BBD" w:rsidRDefault="003B1BBD" w:rsidP="003B1BBD">
            <w:pPr>
              <w:widowControl w:val="0"/>
              <w:spacing w:after="440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івня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рівня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ідвищення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рівня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1D1B11"/>
              </w:rPr>
              <w:t>20 587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16 987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0" w:type="auto"/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0"/>
                <w:szCs w:val="20"/>
                <w:lang w:eastAsia="ru-RU"/>
              </w:rPr>
            </w:pPr>
          </w:p>
        </w:tc>
      </w:tr>
      <w:tr w:rsidR="003B1BBD" w:rsidRPr="003B1BBD" w:rsidTr="003B1BBD">
        <w:trPr>
          <w:trHeight w:hRule="exact" w:val="34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РАЗОМ: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1D1B11"/>
              </w:rPr>
              <w:t>54 315,25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val="1631"/>
          <w:jc w:val="center"/>
        </w:trPr>
        <w:tc>
          <w:tcPr>
            <w:tcW w:w="15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  <w:lang w:eastAsia="ru-RU" w:bidi="ru-RU"/>
              </w:rPr>
              <w:t xml:space="preserve">3. КОМПЛЕКС 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ЗАХОДІВ ЩОДО ПРИВЕДЕННЯ СТАНУ ПРОТИПОЖЕЖНОГО ВОДОГІННОГО ПОСТАЧАННЯ  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У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ВІДПОВІДНІСТЬ 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proofErr w:type="gram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З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ВИМОГАМИ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НОРМАТИВНО- ПРАВОВИХ АКТІВ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5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3.1.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аналізу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стану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протипожежного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водопостачання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закладах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і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розроблення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за результатами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аналізу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плану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заході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</w:t>
            </w:r>
            <w:proofErr w:type="spellEnd"/>
            <w:proofErr w:type="gram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ідвищення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рівня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65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3.2.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9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Проф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ілактично-ремонтні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роботи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внутрішніх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систем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пожежогасіння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(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>кранів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) у ЗЗСО.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720" w:hanging="417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 xml:space="preserve">1.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НВО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720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720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Щорічно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представник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органів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охорони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разом з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представником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закладу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проводять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огляд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протипожежних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пристроїв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будинку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два рази на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ік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-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перевірку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дії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кранів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Виконання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Правил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техн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ічної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експлуатації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систем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водопостачання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4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ДНЗ «Ромашка»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360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40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</w:tbl>
    <w:p w:rsidR="003B1BBD" w:rsidRPr="003B1BBD" w:rsidRDefault="003B1BBD" w:rsidP="003B1B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1D1B11"/>
          <w:sz w:val="24"/>
          <w:szCs w:val="24"/>
          <w:lang w:val="uk-UA" w:eastAsia="uk-UA" w:bidi="uk-UA"/>
        </w:rPr>
      </w:pPr>
      <w:r w:rsidRPr="003B1BBD">
        <w:rPr>
          <w:rFonts w:ascii="Microsoft Sans Serif" w:eastAsia="Microsoft Sans Serif" w:hAnsi="Microsoft Sans Serif" w:cs="Microsoft Sans Serif"/>
          <w:color w:val="1D1B11"/>
          <w:sz w:val="24"/>
          <w:szCs w:val="24"/>
          <w:lang w:val="uk-UA" w:eastAsia="uk-UA" w:bidi="uk-UA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28"/>
        <w:gridCol w:w="7"/>
        <w:gridCol w:w="3213"/>
        <w:gridCol w:w="27"/>
        <w:gridCol w:w="10"/>
        <w:gridCol w:w="9"/>
        <w:gridCol w:w="2786"/>
        <w:gridCol w:w="44"/>
        <w:gridCol w:w="1670"/>
        <w:gridCol w:w="25"/>
        <w:gridCol w:w="10"/>
        <w:gridCol w:w="1381"/>
        <w:gridCol w:w="283"/>
        <w:gridCol w:w="24"/>
        <w:gridCol w:w="1114"/>
        <w:gridCol w:w="1307"/>
        <w:gridCol w:w="1701"/>
        <w:gridCol w:w="1136"/>
      </w:tblGrid>
      <w:tr w:rsidR="003B1BBD" w:rsidRPr="003B1BBD" w:rsidTr="003B1BBD">
        <w:trPr>
          <w:trHeight w:hRule="exact" w:val="723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  <w:lang w:eastAsia="ru-RU" w:bidi="ru-RU"/>
              </w:rPr>
              <w:lastRenderedPageBreak/>
              <w:t>3.3.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2059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Укомплектування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пожежних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крані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в</w:t>
            </w:r>
            <w:proofErr w:type="spellEnd"/>
            <w:proofErr w:type="gramEnd"/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1.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НВО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11 822,0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11 822,0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ідвищення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рівня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безпеки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ВСЬОГО: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12 902,0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12 902,0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1080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8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РАЗОМ: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0D0D0D"/>
              </w:rPr>
              <w:t>15 062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12902,0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1080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val="432"/>
        </w:trPr>
        <w:tc>
          <w:tcPr>
            <w:tcW w:w="156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 w:bidi="ru-RU"/>
              </w:rPr>
              <w:t xml:space="preserve">4. СИСТЕМА 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 xml:space="preserve">ПОЖЕЖНОЇ СИГНАЛІЗАЦІЇ 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 w:bidi="ru-RU"/>
              </w:rPr>
              <w:t>(СПС)</w:t>
            </w:r>
          </w:p>
        </w:tc>
      </w:tr>
      <w:tr w:rsidR="003B1BBD" w:rsidRPr="003B1BBD" w:rsidTr="003B1BBD">
        <w:trPr>
          <w:trHeight w:hRule="exact" w:val="61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4.1.</w:t>
            </w:r>
          </w:p>
        </w:tc>
        <w:tc>
          <w:tcPr>
            <w:tcW w:w="3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2107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Розроблення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проектної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2117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Документації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та установка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пожежної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1627"/>
                <w:tab w:val="left" w:pos="2381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сигналізації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в закладах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освіти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</w:rPr>
              <w:t xml:space="preserve"> НВО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550 000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400 000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150 000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Попередження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виникнення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надзвичайних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ситуацій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2.Смолінська ЗОШ №1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280 000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280 000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3.ДНЗ «Ромашка»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</w:rPr>
            </w:pP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400 000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uk-UA" w:eastAsia="uk-UA" w:bidi="uk-UA"/>
              </w:rPr>
            </w:pPr>
            <w:r w:rsidRPr="003B1BBD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uk-UA" w:eastAsia="uk-UA" w:bidi="uk-UA"/>
              </w:rPr>
              <w:t>400 000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4. ДНЗ «Теремок»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200 000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200 000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5.СМШ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Microsoft Sans Serif" w:eastAsia="Microsoft Sans Serif" w:hAnsi="Microsoft Sans Serif" w:cs="Microsoft Sans Serif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5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</w:rPr>
              <w:t>ВСЬОГО: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</w:rPr>
              <w:t>1480 000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400 000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830 000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</w:rPr>
              <w:t>250 000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val="307"/>
        </w:trPr>
        <w:tc>
          <w:tcPr>
            <w:tcW w:w="156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 w:bidi="ru-RU"/>
              </w:rPr>
              <w:t xml:space="preserve">5. 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ОБРОБКА ДЕРЕВ'ЯНИХ КОНСТРУКЦІЇ</w:t>
            </w:r>
          </w:p>
        </w:tc>
      </w:tr>
      <w:tr w:rsidR="003B1BBD" w:rsidRPr="003B1BBD" w:rsidTr="003B1BBD">
        <w:trPr>
          <w:trHeight w:hRule="exact" w:val="283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5.1.</w:t>
            </w:r>
          </w:p>
        </w:tc>
        <w:tc>
          <w:tcPr>
            <w:tcW w:w="3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843"/>
              </w:tabs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  <w:vertAlign w:val="subscript"/>
              </w:rPr>
              <w:t>1</w:t>
            </w:r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Проведення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обробки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дерев'яних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конструкцій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вогнетривким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302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розчином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дахових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приміщень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м’якого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інвентарю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дерев’яних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конструкцій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сцени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у закладах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освіти</w:t>
            </w:r>
            <w:proofErr w:type="spellEnd"/>
            <w:proofErr w:type="gram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.</w:t>
            </w:r>
            <w:proofErr w:type="gramEnd"/>
          </w:p>
          <w:p w:rsidR="003B1BBD" w:rsidRPr="003B1BBD" w:rsidRDefault="003B1BBD" w:rsidP="003B1BBD">
            <w:pPr>
              <w:widowControl w:val="0"/>
              <w:tabs>
                <w:tab w:val="left" w:pos="1762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обробки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дерев'яних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конструкцій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вогнетривким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розчином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дахових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приміщень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у закладах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(ДНЗ, ІРЦ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,Ш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ЕВ)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1.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Смолінська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ЗОШ №1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21 600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21 600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ідвищення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вогнестійкості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конструкцій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будинків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споруд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шляхом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просочення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конструкцій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вогнетривкими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сумішами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2.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>Смолінське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0D0D0D"/>
              </w:rPr>
              <w:t xml:space="preserve"> НВО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44 000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44 000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ДНЗ «Ромашка»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85 600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85 000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ДНЗ «Теремок»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80 000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80 000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color w:val="0D0D0D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color w:val="0D0D0D"/>
              </w:rPr>
              <w:t>Всього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b/>
                <w:color w:val="0D0D0D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0D0D0D"/>
              </w:rPr>
              <w:t>231 200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47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РАЗОМ: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color w:val="0D0D0D"/>
              </w:rPr>
              <w:t>231 200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129 000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21 600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0D0D0D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0D0D0D"/>
              </w:rPr>
              <w:t>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0D0D0D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val="336"/>
        </w:trPr>
        <w:tc>
          <w:tcPr>
            <w:tcW w:w="156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6. ОРГАНІЗАЦІЯ НАВЧАННЯ 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З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 xml:space="preserve"> ПИТАНЬ ПОЖЕЖНОЇ БЕЗПЕКИ</w:t>
            </w:r>
          </w:p>
        </w:tc>
      </w:tr>
      <w:tr w:rsidR="003B1BBD" w:rsidRPr="003B1BBD" w:rsidTr="003B1BBD">
        <w:trPr>
          <w:trHeight w:hRule="exact" w:val="30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6.1.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Забезпечення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навчання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питань</w:t>
            </w:r>
            <w:proofErr w:type="spellEnd"/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ЗЗСО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,Д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НЗ,СМШ,ІРЦ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8 640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296"/>
              </w:tabs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2 880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2 880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2 880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3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24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085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посадових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осіб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,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відповідальних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</w:t>
            </w:r>
            <w:proofErr w:type="gramEnd"/>
          </w:p>
          <w:p w:rsidR="003B1BBD" w:rsidRPr="003B1BBD" w:rsidRDefault="003B1BBD" w:rsidP="003B1BBD">
            <w:pPr>
              <w:widowControl w:val="0"/>
              <w:tabs>
                <w:tab w:val="left" w:pos="1819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базі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Навчально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-методичного</w:t>
            </w:r>
          </w:p>
          <w:p w:rsidR="003B1BBD" w:rsidRPr="003B1BBD" w:rsidRDefault="003B1BBD" w:rsidP="003B1BBD">
            <w:pPr>
              <w:widowControl w:val="0"/>
              <w:tabs>
                <w:tab w:val="left" w:pos="2933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центру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цивільного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захисту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життєдіяльності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</w:t>
            </w:r>
            <w:proofErr w:type="gramEnd"/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Кіровоградській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області</w:t>
            </w:r>
            <w:proofErr w:type="spellEnd"/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1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Всього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</w:rPr>
              <w:t>8 640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1BBD" w:rsidRPr="003B1BBD" w:rsidRDefault="003B1BBD" w:rsidP="003B1BB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78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lastRenderedPageBreak/>
              <w:t>6.3.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613"/>
                <w:tab w:val="right" w:pos="3029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Організація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вивчення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межах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навчальних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предметі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</w:t>
            </w:r>
            <w:proofErr w:type="spellEnd"/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та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позаурочний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час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учнями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1022"/>
                <w:tab w:val="right" w:pos="3029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загальної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середньої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правил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поведінки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час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пожежі</w:t>
            </w:r>
            <w:proofErr w:type="spellEnd"/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загальної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середньої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28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РАЗОМ: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</w:rPr>
              <w:t>8 640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val="432"/>
        </w:trPr>
        <w:tc>
          <w:tcPr>
            <w:tcW w:w="156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val="432"/>
        </w:trPr>
        <w:tc>
          <w:tcPr>
            <w:tcW w:w="156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lang w:val="uk-UA" w:eastAsia="ru-RU" w:bidi="ru-RU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  <w:lang w:eastAsia="ru-RU" w:bidi="ru-RU"/>
              </w:rPr>
              <w:t xml:space="preserve">7. </w:t>
            </w: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ІНФОРМАЦІЙНЕ ЗАБЕЗПЕЧЕННЯ У СФЕРІ ПОЖЕЖНОЇ БЕЗПЕКИ</w:t>
            </w:r>
          </w:p>
        </w:tc>
      </w:tr>
      <w:tr w:rsidR="003B1BBD" w:rsidRPr="003B1BBD" w:rsidTr="003B1BBD">
        <w:trPr>
          <w:trHeight w:hRule="exact" w:val="1022"/>
        </w:trPr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7.1.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790"/>
                <w:tab w:val="left" w:pos="2947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загальношкільних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батьківських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зборів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з</w:t>
            </w:r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представниками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Маловисківського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 xml:space="preserve"> 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ДСНСУ.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загальної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середньої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  <w:t>-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ічного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531"/>
        </w:trPr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7.2.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555"/>
                <w:tab w:val="left" w:pos="2510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Розгляд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питань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нарадах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керівників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їх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заступників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щодо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стану</w:t>
            </w:r>
          </w:p>
          <w:p w:rsidR="003B1BBD" w:rsidRPr="003B1BBD" w:rsidRDefault="003B1BBD" w:rsidP="003B1BBD">
            <w:pPr>
              <w:widowControl w:val="0"/>
              <w:tabs>
                <w:tab w:val="left" w:pos="1493"/>
                <w:tab w:val="left" w:pos="2942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з</w:t>
            </w:r>
          </w:p>
          <w:p w:rsidR="003B1BBD" w:rsidRPr="003B1BBD" w:rsidRDefault="003B1BBD" w:rsidP="003B1BBD">
            <w:pPr>
              <w:widowControl w:val="0"/>
              <w:tabs>
                <w:tab w:val="left" w:pos="2558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визначенням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умов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його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поліпшення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ЗЗСО, ДНЗ, ШЕВ, ІРЦ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ічного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383"/>
        </w:trPr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7.3.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2026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Робота з органами </w:t>
            </w:r>
            <w:proofErr w:type="spellStart"/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м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ісцевого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самоврядування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покращення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роботи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систем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зовнішнього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пожежогасіння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,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справності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1848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резервуарі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</w:t>
            </w:r>
            <w:proofErr w:type="spellEnd"/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,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ЗЗСО, ДНЗ, ШЕВ,ІРЦ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залежності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потреби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-10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523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санітарних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 xml:space="preserve">норм на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території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прилеглій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до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78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lastRenderedPageBreak/>
              <w:t>7.4.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830"/>
                <w:tab w:val="left" w:pos="24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роботи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розвитку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-прикладного спорту та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агітбригад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ДЮП.</w:t>
            </w:r>
          </w:p>
          <w:p w:rsidR="003B1BBD" w:rsidRPr="003B1BBD" w:rsidRDefault="003B1BBD" w:rsidP="003B1BBD">
            <w:pPr>
              <w:widowControl w:val="0"/>
              <w:tabs>
                <w:tab w:val="left" w:pos="14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районного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туру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щорічного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Всеукраїнського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1416"/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фестивалю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  <w:t>дружин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юних</w:t>
            </w:r>
            <w:proofErr w:type="spellEnd"/>
          </w:p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пожежників-рятувальників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загальної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середньої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,П</w:t>
            </w:r>
            <w:proofErr w:type="gram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НЗ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графіка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768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7.5.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8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Організація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відвідування</w:t>
            </w:r>
            <w:proofErr w:type="spellEnd"/>
          </w:p>
          <w:p w:rsidR="003B1BBD" w:rsidRPr="003B1BBD" w:rsidRDefault="003B1BBD" w:rsidP="003B1BBD">
            <w:pPr>
              <w:widowControl w:val="0"/>
              <w:tabs>
                <w:tab w:val="left" w:pos="21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частини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здобувачами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та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працівниками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шкіл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загальної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середньої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графіка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272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7.6.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tabs>
                <w:tab w:val="left" w:pos="1315"/>
                <w:tab w:val="left" w:pos="26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Розміщення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закладах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табличок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,</w:t>
            </w:r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інструкцій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ab/>
            </w:r>
            <w:proofErr w:type="gram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</w:t>
            </w:r>
            <w:proofErr w:type="gramEnd"/>
          </w:p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заходи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і порядок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евакуації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на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випадок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пожежі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в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залежності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пропозицій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1473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  <w:lang w:eastAsia="ru-RU" w:bidi="ru-RU"/>
              </w:rPr>
              <w:t>7.7.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Проведення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для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учасників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освітнього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процесу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семінарів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оглядів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конкурсів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з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питань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пожежної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Тижнів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безпеки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дитини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Заклади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освіти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color w:val="1D1B11"/>
              </w:rPr>
              <w:t>-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Постійно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,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відповідно</w:t>
            </w:r>
            <w:proofErr w:type="spellEnd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 xml:space="preserve"> до </w:t>
            </w:r>
            <w:proofErr w:type="spellStart"/>
            <w:r w:rsidRPr="003B1BBD">
              <w:rPr>
                <w:rFonts w:ascii="Times New Roman" w:eastAsia="Times New Roman" w:hAnsi="Times New Roman" w:cs="Times New Roman"/>
                <w:color w:val="1D1B11"/>
              </w:rPr>
              <w:t>графіка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</w:tr>
      <w:tr w:rsidR="003B1BBD" w:rsidRPr="003B1BBD" w:rsidTr="003B1BBD">
        <w:trPr>
          <w:trHeight w:hRule="exact" w:val="442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Times New Roman" w:hAnsi="Times New Roman" w:cs="Times New Roman"/>
                <w:b/>
                <w:bCs/>
                <w:color w:val="1D1B11"/>
                <w:lang w:eastAsia="ru-RU" w:bidi="ru-RU"/>
              </w:rPr>
              <w:t>РАЗОМ: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lang w:val="uk-UA" w:eastAsia="uk-UA" w:bidi="uk-UA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1BBD" w:rsidRPr="003B1BBD" w:rsidRDefault="003B1BBD" w:rsidP="003B1BBD">
            <w:pPr>
              <w:widowControl w:val="0"/>
              <w:tabs>
                <w:tab w:val="left" w:pos="1871"/>
                <w:tab w:val="left" w:pos="3076"/>
              </w:tabs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FF0000"/>
                <w:lang w:val="uk-UA" w:eastAsia="uk-UA" w:bidi="uk-UA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B1BBD" w:rsidRPr="003B1BBD" w:rsidRDefault="003B1BBD" w:rsidP="003B1BB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1D1B11"/>
                <w:lang w:val="uk-UA" w:eastAsia="uk-UA" w:bidi="uk-UA"/>
              </w:rPr>
            </w:pPr>
            <w:r w:rsidRPr="003B1BBD">
              <w:rPr>
                <w:rFonts w:ascii="Times New Roman" w:eastAsia="Microsoft Sans Serif" w:hAnsi="Times New Roman" w:cs="Times New Roman"/>
                <w:b/>
                <w:color w:val="1D1B11"/>
                <w:lang w:val="uk-UA" w:eastAsia="uk-UA" w:bidi="uk-UA"/>
              </w:rPr>
              <w:t>2 110 415,5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BD" w:rsidRPr="003B1BBD" w:rsidRDefault="003B1BBD" w:rsidP="003B1BBD">
            <w:pPr>
              <w:widowControl w:val="0"/>
              <w:spacing w:after="0" w:line="240" w:lineRule="auto"/>
              <w:ind w:left="2791" w:right="-1872"/>
              <w:rPr>
                <w:rFonts w:ascii="Microsoft Sans Serif" w:eastAsia="Microsoft Sans Serif" w:hAnsi="Microsoft Sans Serif" w:cs="Microsoft Sans Serif"/>
                <w:color w:val="1D1B11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BBD" w:rsidRPr="003B1BBD" w:rsidRDefault="003B1BBD" w:rsidP="003B1B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1D1B11"/>
                <w:sz w:val="24"/>
                <w:szCs w:val="24"/>
                <w:lang w:val="uk-UA" w:eastAsia="uk-UA" w:bidi="uk-UA"/>
              </w:rPr>
            </w:pPr>
          </w:p>
        </w:tc>
      </w:tr>
    </w:tbl>
    <w:p w:rsidR="003B1BBD" w:rsidRPr="003B1BBD" w:rsidRDefault="003B1BBD" w:rsidP="003B1BBD">
      <w:pPr>
        <w:widowControl w:val="0"/>
        <w:spacing w:after="0" w:line="240" w:lineRule="auto"/>
        <w:ind w:left="1200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uk-UA" w:bidi="uk-UA"/>
        </w:rPr>
      </w:pPr>
      <w:r w:rsidRPr="003B1BBD">
        <w:rPr>
          <w:rFonts w:ascii="Times New Roman" w:eastAsia="Times New Roman" w:hAnsi="Times New Roman" w:cs="Times New Roman"/>
          <w:color w:val="1D1B11"/>
          <w:sz w:val="28"/>
          <w:szCs w:val="28"/>
        </w:rPr>
        <w:br w:type="textWrapping" w:clear="all"/>
      </w:r>
      <w:r w:rsidRPr="003B1B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B7B329" wp14:editId="01610E5B">
                <wp:simplePos x="0" y="0"/>
                <wp:positionH relativeFrom="page">
                  <wp:posOffset>8833485</wp:posOffset>
                </wp:positionH>
                <wp:positionV relativeFrom="paragraph">
                  <wp:posOffset>12700</wp:posOffset>
                </wp:positionV>
                <wp:extent cx="1078865" cy="228600"/>
                <wp:effectExtent l="3810" t="3175" r="3175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BBD" w:rsidRDefault="003B1BBD" w:rsidP="003B1BBD">
                            <w:pPr>
                              <w:pStyle w:val="1"/>
                              <w:shd w:val="clear" w:color="auto" w:fill="auto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95.55pt;margin-top:1pt;width:84.9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4Q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" filled="f" stroked="f">
                <v:textbox inset="0,0,0,0">
                  <w:txbxContent>
                    <w:p w:rsidR="003B1BBD" w:rsidRDefault="003B1BBD" w:rsidP="003B1BBD">
                      <w:pPr>
                        <w:pStyle w:val="1"/>
                        <w:shd w:val="clear" w:color="auto" w:fill="auto"/>
                        <w:spacing w:after="0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27306" w:rsidRDefault="00D27306" w:rsidP="00C346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D27306" w:rsidSect="003B1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7FE"/>
    <w:multiLevelType w:val="hybridMultilevel"/>
    <w:tmpl w:val="45F09390"/>
    <w:lvl w:ilvl="0" w:tplc="AB2C2C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62478"/>
    <w:multiLevelType w:val="multilevel"/>
    <w:tmpl w:val="A33A9B7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2EF7D62"/>
    <w:multiLevelType w:val="hybridMultilevel"/>
    <w:tmpl w:val="B49E84B0"/>
    <w:lvl w:ilvl="0" w:tplc="7286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9D008C"/>
    <w:multiLevelType w:val="hybridMultilevel"/>
    <w:tmpl w:val="A838FFA8"/>
    <w:lvl w:ilvl="0" w:tplc="B7220A84">
      <w:start w:val="1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6C3B29"/>
    <w:multiLevelType w:val="hybridMultilevel"/>
    <w:tmpl w:val="8BEC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853A4"/>
    <w:multiLevelType w:val="hybridMultilevel"/>
    <w:tmpl w:val="21807AB2"/>
    <w:lvl w:ilvl="0" w:tplc="827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5CE"/>
    <w:multiLevelType w:val="hybridMultilevel"/>
    <w:tmpl w:val="247AE9A8"/>
    <w:lvl w:ilvl="0" w:tplc="8E525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62547B"/>
    <w:multiLevelType w:val="hybridMultilevel"/>
    <w:tmpl w:val="CF2EB266"/>
    <w:lvl w:ilvl="0" w:tplc="BF8AA0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96A51"/>
    <w:multiLevelType w:val="multilevel"/>
    <w:tmpl w:val="A76E9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40"/>
    <w:rsid w:val="00171651"/>
    <w:rsid w:val="001C5D9A"/>
    <w:rsid w:val="002E5226"/>
    <w:rsid w:val="002E6B83"/>
    <w:rsid w:val="00322781"/>
    <w:rsid w:val="003B1BBD"/>
    <w:rsid w:val="003F0D6C"/>
    <w:rsid w:val="004130AF"/>
    <w:rsid w:val="00466B26"/>
    <w:rsid w:val="00597272"/>
    <w:rsid w:val="00682837"/>
    <w:rsid w:val="00704FB6"/>
    <w:rsid w:val="007C45A4"/>
    <w:rsid w:val="008101E2"/>
    <w:rsid w:val="0082373B"/>
    <w:rsid w:val="008353DE"/>
    <w:rsid w:val="0089445F"/>
    <w:rsid w:val="00953808"/>
    <w:rsid w:val="009F7103"/>
    <w:rsid w:val="00B52D44"/>
    <w:rsid w:val="00B95840"/>
    <w:rsid w:val="00C34689"/>
    <w:rsid w:val="00C44FAF"/>
    <w:rsid w:val="00C560BC"/>
    <w:rsid w:val="00C765FF"/>
    <w:rsid w:val="00D26869"/>
    <w:rsid w:val="00D27306"/>
    <w:rsid w:val="00D72727"/>
    <w:rsid w:val="00D92DEC"/>
    <w:rsid w:val="00DA52A6"/>
    <w:rsid w:val="00E34E1A"/>
    <w:rsid w:val="00E720FA"/>
    <w:rsid w:val="00E8478B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8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4689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3B1B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3B1BBD"/>
    <w:pPr>
      <w:widowControl w:val="0"/>
      <w:shd w:val="clear" w:color="auto" w:fill="FFFFFF"/>
      <w:spacing w:after="30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8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4689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3B1B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3B1BBD"/>
    <w:pPr>
      <w:widowControl w:val="0"/>
      <w:shd w:val="clear" w:color="auto" w:fill="FFFFFF"/>
      <w:spacing w:after="30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3</cp:revision>
  <cp:lastPrinted>2019-08-28T15:00:00Z</cp:lastPrinted>
  <dcterms:created xsi:type="dcterms:W3CDTF">2020-06-15T09:51:00Z</dcterms:created>
  <dcterms:modified xsi:type="dcterms:W3CDTF">2020-06-15T09:57:00Z</dcterms:modified>
</cp:coreProperties>
</file>