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61" w:rsidRDefault="00DD2F61" w:rsidP="00DD2F61">
      <w:pPr>
        <w:rPr>
          <w:lang w:val="uk-UA"/>
        </w:rPr>
      </w:pPr>
      <w:r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561975" cy="6667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F61" w:rsidRPr="00DE3F25" w:rsidRDefault="00DD2F61" w:rsidP="00DD2F61">
      <w:pPr>
        <w:tabs>
          <w:tab w:val="left" w:pos="1845"/>
        </w:tabs>
        <w:rPr>
          <w:b/>
          <w:lang w:val="uk-UA"/>
        </w:rPr>
      </w:pPr>
      <w:r>
        <w:rPr>
          <w:lang w:val="uk-UA"/>
        </w:rPr>
        <w:t xml:space="preserve">                                                                 </w:t>
      </w:r>
      <w:r w:rsidRPr="00DD2F61">
        <w:rPr>
          <w:rFonts w:ascii="Times New Roman" w:hAnsi="Times New Roman" w:cs="Times New Roman"/>
          <w:lang w:val="uk-UA"/>
        </w:rPr>
        <w:t xml:space="preserve">    </w:t>
      </w:r>
      <w:r w:rsidRPr="00DE3F25">
        <w:rPr>
          <w:rFonts w:ascii="Times New Roman" w:hAnsi="Times New Roman" w:cs="Times New Roman"/>
          <w:b/>
          <w:lang w:val="uk-UA"/>
        </w:rPr>
        <w:t xml:space="preserve">Україна                                                                                                                                                                                                                       </w:t>
      </w:r>
    </w:p>
    <w:p w:rsidR="00DD2F61" w:rsidRDefault="00DD2F61" w:rsidP="00DD2F61">
      <w:pPr>
        <w:tabs>
          <w:tab w:val="left" w:pos="1845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</w:t>
      </w:r>
      <w:r w:rsidRPr="00DD2F61">
        <w:rPr>
          <w:rFonts w:ascii="Times New Roman" w:hAnsi="Times New Roman" w:cs="Times New Roman"/>
          <w:b/>
          <w:lang w:val="uk-UA"/>
        </w:rPr>
        <w:t xml:space="preserve">  Двадцять сьома сесія    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</w:t>
      </w:r>
    </w:p>
    <w:p w:rsidR="00DD2F61" w:rsidRPr="00DD2F61" w:rsidRDefault="00DD2F61" w:rsidP="00DD2F61">
      <w:pPr>
        <w:tabs>
          <w:tab w:val="left" w:pos="1845"/>
        </w:tabs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</w:t>
      </w:r>
      <w:proofErr w:type="spellStart"/>
      <w:r w:rsidRPr="00DD2F61">
        <w:rPr>
          <w:rFonts w:ascii="Times New Roman" w:hAnsi="Times New Roman" w:cs="Times New Roman"/>
          <w:b/>
          <w:lang w:val="uk-UA"/>
        </w:rPr>
        <w:t>Смолінської</w:t>
      </w:r>
      <w:proofErr w:type="spellEnd"/>
      <w:r w:rsidRPr="00DD2F61">
        <w:rPr>
          <w:rFonts w:ascii="Times New Roman" w:hAnsi="Times New Roman" w:cs="Times New Roman"/>
          <w:b/>
          <w:lang w:val="uk-UA"/>
        </w:rPr>
        <w:t xml:space="preserve"> селищної ради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b/>
          <w:lang w:val="uk-UA"/>
        </w:rPr>
      </w:pPr>
      <w:r w:rsidRPr="00DD2F61">
        <w:rPr>
          <w:rFonts w:ascii="Times New Roman" w:hAnsi="Times New Roman" w:cs="Times New Roman"/>
          <w:b/>
          <w:lang w:val="uk-UA"/>
        </w:rPr>
        <w:t xml:space="preserve">                                 </w:t>
      </w:r>
      <w:proofErr w:type="spellStart"/>
      <w:r w:rsidRPr="00DD2F61">
        <w:rPr>
          <w:rFonts w:ascii="Times New Roman" w:hAnsi="Times New Roman" w:cs="Times New Roman"/>
          <w:b/>
          <w:lang w:val="uk-UA"/>
        </w:rPr>
        <w:t>Маловисківського</w:t>
      </w:r>
      <w:proofErr w:type="spellEnd"/>
      <w:r w:rsidRPr="00DD2F61">
        <w:rPr>
          <w:rFonts w:ascii="Times New Roman" w:hAnsi="Times New Roman" w:cs="Times New Roman"/>
          <w:b/>
          <w:lang w:val="uk-UA"/>
        </w:rPr>
        <w:t xml:space="preserve"> району Кіровоградської області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b/>
          <w:lang w:val="uk-UA"/>
        </w:rPr>
      </w:pPr>
      <w:r w:rsidRPr="00DD2F61">
        <w:rPr>
          <w:rFonts w:ascii="Times New Roman" w:hAnsi="Times New Roman" w:cs="Times New Roman"/>
          <w:b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     </w:t>
      </w:r>
      <w:r w:rsidRPr="00DD2F61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DD2F61">
        <w:rPr>
          <w:rFonts w:ascii="Times New Roman" w:hAnsi="Times New Roman" w:cs="Times New Roman"/>
          <w:b/>
          <w:lang w:val="uk-UA"/>
        </w:rPr>
        <w:t>Восьомого</w:t>
      </w:r>
      <w:proofErr w:type="spellEnd"/>
      <w:r w:rsidRPr="00DD2F61">
        <w:rPr>
          <w:rFonts w:ascii="Times New Roman" w:hAnsi="Times New Roman" w:cs="Times New Roman"/>
          <w:b/>
          <w:lang w:val="uk-UA"/>
        </w:rPr>
        <w:t xml:space="preserve"> скликання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b/>
          <w:lang w:val="uk-UA"/>
        </w:rPr>
      </w:pP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lang w:val="uk-UA"/>
        </w:rPr>
      </w:pPr>
      <w:r w:rsidRPr="00DD2F61">
        <w:rPr>
          <w:rFonts w:ascii="Times New Roman" w:hAnsi="Times New Roman" w:cs="Times New Roman"/>
          <w:lang w:val="uk-UA"/>
        </w:rPr>
        <w:t xml:space="preserve">                                        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lang w:val="uk-UA"/>
        </w:rPr>
      </w:pPr>
      <w:r w:rsidRPr="00DD2F61">
        <w:rPr>
          <w:rFonts w:ascii="Times New Roman" w:hAnsi="Times New Roman" w:cs="Times New Roman"/>
          <w:lang w:val="uk-UA"/>
        </w:rPr>
        <w:t xml:space="preserve">                                                                  РІШЕННЯ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lang w:val="uk-UA"/>
        </w:rPr>
      </w:pPr>
      <w:r w:rsidRPr="00DD2F61">
        <w:rPr>
          <w:rFonts w:ascii="Times New Roman" w:hAnsi="Times New Roman" w:cs="Times New Roman"/>
          <w:lang w:val="uk-UA"/>
        </w:rPr>
        <w:t xml:space="preserve">Від  19 червня 2020 року                                                                               №  </w:t>
      </w:r>
      <w:r w:rsidR="000B4FAA">
        <w:rPr>
          <w:rFonts w:ascii="Times New Roman" w:hAnsi="Times New Roman" w:cs="Times New Roman"/>
          <w:lang w:val="uk-UA"/>
        </w:rPr>
        <w:t>479</w:t>
      </w:r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lang w:val="uk-UA"/>
        </w:rPr>
      </w:pPr>
      <w:r w:rsidRPr="00DD2F61"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  <w:proofErr w:type="spellStart"/>
      <w:r w:rsidRPr="00DD2F61">
        <w:rPr>
          <w:rFonts w:ascii="Times New Roman" w:hAnsi="Times New Roman" w:cs="Times New Roman"/>
          <w:lang w:val="uk-UA"/>
        </w:rPr>
        <w:t>смт</w:t>
      </w:r>
      <w:proofErr w:type="spellEnd"/>
      <w:r w:rsidRPr="00DD2F61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DD2F61">
        <w:rPr>
          <w:rFonts w:ascii="Times New Roman" w:hAnsi="Times New Roman" w:cs="Times New Roman"/>
          <w:lang w:val="uk-UA"/>
        </w:rPr>
        <w:t>Смоліне</w:t>
      </w:r>
      <w:proofErr w:type="spellEnd"/>
    </w:p>
    <w:p w:rsidR="00DD2F61" w:rsidRPr="00DD2F61" w:rsidRDefault="00DD2F61" w:rsidP="00DD2F61">
      <w:pPr>
        <w:spacing w:after="0"/>
        <w:rPr>
          <w:rFonts w:ascii="Times New Roman" w:hAnsi="Times New Roman" w:cs="Times New Roman"/>
          <w:lang w:val="uk-UA"/>
        </w:rPr>
      </w:pPr>
    </w:p>
    <w:p w:rsidR="00DD2F61" w:rsidRDefault="00DD2F61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Calibri" w:eastAsia="Times New Roman" w:hAnsi="Calibri" w:cs="Arial"/>
          <w:b/>
          <w:bCs/>
          <w:color w:val="333333"/>
          <w:bdr w:val="none" w:sz="0" w:space="0" w:color="auto" w:frame="1"/>
          <w:lang w:val="uk-UA"/>
        </w:rPr>
      </w:pPr>
    </w:p>
    <w:p w:rsidR="00DD2F61" w:rsidRPr="00DD2F61" w:rsidRDefault="009A15B9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>Про резервування земельної ділянки</w:t>
      </w:r>
    </w:p>
    <w:p w:rsidR="001532D1" w:rsidRDefault="00DD2F61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r w:rsidRPr="009A15B9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>дл</w:t>
      </w:r>
      <w:r w:rsidR="000B4FA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 xml:space="preserve">я  громадського пасовища та затвердження </w:t>
      </w:r>
    </w:p>
    <w:p w:rsidR="000B4FAA" w:rsidRDefault="000B4FAA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r w:rsidRPr="000B4FA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 xml:space="preserve">Положення про громадські пасовища на території </w:t>
      </w:r>
    </w:p>
    <w:p w:rsidR="00DD2F61" w:rsidRDefault="000B4FAA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  <w:proofErr w:type="spellStart"/>
      <w:r w:rsidRPr="000B4FA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>Смолінської</w:t>
      </w:r>
      <w:proofErr w:type="spellEnd"/>
      <w:r w:rsidRPr="000B4FAA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  <w:t xml:space="preserve"> селищної ради</w:t>
      </w:r>
    </w:p>
    <w:p w:rsidR="00DD2F61" w:rsidRPr="00DD2F61" w:rsidRDefault="00DD2F61" w:rsidP="00DD2F61">
      <w:pPr>
        <w:pBdr>
          <w:bottom w:val="single" w:sz="6" w:space="8" w:color="E5E5E5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/>
        </w:rPr>
      </w:pPr>
    </w:p>
    <w:p w:rsidR="00DD2F61" w:rsidRDefault="00346FF1" w:rsidP="00346FF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DD2F61">
        <w:rPr>
          <w:rFonts w:ascii="Calibri" w:eastAsia="Times New Roman" w:hAnsi="Calibri" w:cs="Arial"/>
          <w:color w:val="333333"/>
          <w:sz w:val="24"/>
          <w:szCs w:val="24"/>
          <w:bdr w:val="none" w:sz="0" w:space="0" w:color="auto" w:frame="1"/>
          <w:shd w:val="clear" w:color="auto" w:fill="FFFFFF"/>
        </w:rPr>
        <w:t>        </w:t>
      </w:r>
      <w:r w:rsidRPr="00DD2F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Керуючись  ст. 26 Закону України «Про  місце</w:t>
      </w:r>
      <w:r w:rsidR="00DD2F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ве  самоврядування в  Україні»,</w:t>
      </w:r>
    </w:p>
    <w:p w:rsidR="007E4350" w:rsidRPr="00CE4340" w:rsidRDefault="00346FF1" w:rsidP="007E4350">
      <w:pPr>
        <w:pStyle w:val="a6"/>
        <w:ind w:left="525"/>
        <w:rPr>
          <w:lang w:val="uk-UA"/>
        </w:rPr>
      </w:pPr>
      <w:r w:rsidRPr="00DD2F6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ст.34</w:t>
      </w:r>
      <w:r w:rsidR="007E435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, 83, 122 </w:t>
      </w:r>
      <w:r w:rsidRPr="00DD2F6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 </w:t>
      </w:r>
      <w:r w:rsidRPr="00DD2F61">
        <w:rPr>
          <w:color w:val="333333"/>
          <w:bdr w:val="none" w:sz="0" w:space="0" w:color="auto" w:frame="1"/>
          <w:shd w:val="clear" w:color="auto" w:fill="FFFFFF"/>
          <w:lang w:val="uk-UA"/>
        </w:rPr>
        <w:t>Закону України “Пр</w:t>
      </w:r>
      <w:r w:rsidR="001D4115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о землеустрій”, </w:t>
      </w:r>
      <w:r w:rsidR="00DD2F61" w:rsidRPr="00B639D6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7E4350">
        <w:rPr>
          <w:lang w:val="uk-UA"/>
        </w:rPr>
        <w:t>розглянувши звернення  жителів села Березі</w:t>
      </w:r>
      <w:r w:rsidR="002647F3">
        <w:rPr>
          <w:lang w:val="uk-UA"/>
        </w:rPr>
        <w:t>в</w:t>
      </w:r>
      <w:r w:rsidR="007E4350">
        <w:rPr>
          <w:lang w:val="uk-UA"/>
        </w:rPr>
        <w:t xml:space="preserve">ка, взявши до уваги рекомендації постійної комісії  </w:t>
      </w:r>
      <w:r w:rsidR="007E4350" w:rsidRPr="00CE4340">
        <w:rPr>
          <w:lang w:val="uk-UA"/>
        </w:rPr>
        <w:t>з питань землекористування, архіт</w:t>
      </w:r>
      <w:r w:rsidR="007E4350">
        <w:rPr>
          <w:lang w:val="uk-UA"/>
        </w:rPr>
        <w:t>ектури, будівництва та екології</w:t>
      </w:r>
    </w:p>
    <w:p w:rsidR="00B639D6" w:rsidRDefault="00B639D6" w:rsidP="00B639D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639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4350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B639D6">
        <w:rPr>
          <w:rFonts w:ascii="Times New Roman" w:hAnsi="Times New Roman" w:cs="Times New Roman"/>
          <w:sz w:val="24"/>
          <w:szCs w:val="24"/>
          <w:lang w:val="uk-UA"/>
        </w:rPr>
        <w:t xml:space="preserve"> та заслухавши інформацію землевпорядника, сес</w:t>
      </w:r>
      <w:r w:rsidR="001D4115">
        <w:rPr>
          <w:rFonts w:ascii="Times New Roman" w:hAnsi="Times New Roman" w:cs="Times New Roman"/>
          <w:sz w:val="24"/>
          <w:szCs w:val="24"/>
          <w:lang w:val="uk-UA"/>
        </w:rPr>
        <w:t>ія</w:t>
      </w:r>
    </w:p>
    <w:p w:rsidR="00B639D6" w:rsidRDefault="00B639D6" w:rsidP="00B639D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639D6" w:rsidRDefault="00B639D6" w:rsidP="00B639D6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DD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346FF1" w:rsidRPr="00DD2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ВИРІШИЛА</w:t>
      </w:r>
      <w:r w:rsidR="00346FF1" w:rsidRPr="00DD2F6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 :</w:t>
      </w:r>
    </w:p>
    <w:p w:rsidR="001532D1" w:rsidRPr="001532D1" w:rsidRDefault="001532D1" w:rsidP="00CE4340">
      <w:pPr>
        <w:pStyle w:val="a6"/>
        <w:numPr>
          <w:ilvl w:val="0"/>
          <w:numId w:val="2"/>
        </w:numPr>
        <w:rPr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Зарезервувати земельні</w:t>
      </w:r>
      <w:r w:rsidR="00DD2F61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ділянк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и:</w:t>
      </w:r>
    </w:p>
    <w:p w:rsidR="008D135C" w:rsidRPr="001532D1" w:rsidRDefault="00346FF1" w:rsidP="001532D1">
      <w:pPr>
        <w:pStyle w:val="a6"/>
        <w:numPr>
          <w:ilvl w:val="0"/>
          <w:numId w:val="3"/>
        </w:numPr>
        <w:ind w:left="426" w:firstLine="99"/>
        <w:rPr>
          <w:lang w:val="uk-UA"/>
        </w:rPr>
      </w:pPr>
      <w:r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  </w:t>
      </w:r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>загальною площею 32,2717 га, кадастровий номер 3523180900:02:000:0708 із земель комунальної власності сільськогосподарського призначення</w:t>
      </w:r>
      <w:r w:rsidR="001D4115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, </w:t>
      </w:r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1D4115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яка розташована </w:t>
      </w:r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на території с. Березівка </w:t>
      </w:r>
      <w:proofErr w:type="spellStart"/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>Смолінської</w:t>
      </w:r>
      <w:proofErr w:type="spellEnd"/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селищної ради за межами населеного</w:t>
      </w:r>
      <w:r w:rsidR="001D4115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пункту, </w:t>
      </w:r>
      <w:r w:rsidR="00C86843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для громадських  пасовищ</w:t>
      </w:r>
      <w:r w:rsidR="001D4115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 w:rsidR="00DD2F61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CE4340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>згідно «Положення про гро</w:t>
      </w:r>
      <w:r w:rsidR="009A15B9" w:rsidRPr="00CE4340">
        <w:rPr>
          <w:color w:val="000000"/>
          <w:bdr w:val="none" w:sz="0" w:space="0" w:color="auto" w:frame="1"/>
          <w:shd w:val="clear" w:color="auto" w:fill="FFFFFF"/>
          <w:lang w:val="uk-UA"/>
        </w:rPr>
        <w:t>мадські пасовища»</w:t>
      </w:r>
    </w:p>
    <w:p w:rsidR="001532D1" w:rsidRPr="001532D1" w:rsidRDefault="001532D1" w:rsidP="001532D1">
      <w:pPr>
        <w:pStyle w:val="a6"/>
        <w:numPr>
          <w:ilvl w:val="0"/>
          <w:numId w:val="3"/>
        </w:numPr>
        <w:ind w:left="426" w:firstLine="99"/>
        <w:rPr>
          <w:lang w:val="uk-UA"/>
        </w:rPr>
      </w:pP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загальною площею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11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>,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9956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га, кадастровий номер 3523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155700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>:02:000:0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025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із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запасу, що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перебуваюь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у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комунальної власності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Смолінської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селищної ради </w:t>
      </w:r>
    </w:p>
    <w:p w:rsidR="00CE4340" w:rsidRPr="001532D1" w:rsidRDefault="008D135C" w:rsidP="001532D1">
      <w:pPr>
        <w:pStyle w:val="a6"/>
        <w:numPr>
          <w:ilvl w:val="0"/>
          <w:numId w:val="2"/>
        </w:numPr>
        <w:rPr>
          <w:lang w:val="uk-UA"/>
        </w:rPr>
      </w:pP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>Зат</w:t>
      </w:r>
      <w:r w:rsidR="00C86843"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>вердити Положення про громадські пасовища</w:t>
      </w:r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на території </w:t>
      </w:r>
      <w:proofErr w:type="spellStart"/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>Смолінської</w:t>
      </w:r>
      <w:proofErr w:type="spellEnd"/>
      <w:r w:rsidRPr="001532D1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селищної ради (додається).</w:t>
      </w:r>
    </w:p>
    <w:p w:rsidR="009A15B9" w:rsidRPr="00CE4340" w:rsidRDefault="00346FF1" w:rsidP="00CE4340">
      <w:pPr>
        <w:pStyle w:val="a6"/>
        <w:numPr>
          <w:ilvl w:val="0"/>
          <w:numId w:val="2"/>
        </w:numPr>
        <w:rPr>
          <w:lang w:val="uk-UA"/>
        </w:rPr>
      </w:pPr>
      <w:r w:rsidRPr="00CE4340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9A15B9" w:rsidRPr="00CE4340">
        <w:rPr>
          <w:lang w:val="uk-UA"/>
        </w:rPr>
        <w:t>Контроль за виконанням даного рішення покласти на комісію з питань землекористування, архітектури, будівництва та екології.</w:t>
      </w:r>
    </w:p>
    <w:p w:rsidR="009A15B9" w:rsidRPr="009A15B9" w:rsidRDefault="009A15B9" w:rsidP="009A15B9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9A15B9" w:rsidRPr="009A15B9" w:rsidRDefault="009A15B9" w:rsidP="009A15B9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9A15B9" w:rsidRPr="009A15B9" w:rsidRDefault="009A15B9" w:rsidP="009A15B9">
      <w:pPr>
        <w:ind w:left="480"/>
        <w:rPr>
          <w:rFonts w:ascii="Times New Roman" w:hAnsi="Times New Roman" w:cs="Times New Roman"/>
          <w:sz w:val="24"/>
          <w:szCs w:val="24"/>
          <w:lang w:val="uk-UA"/>
        </w:rPr>
      </w:pPr>
    </w:p>
    <w:p w:rsidR="009A15B9" w:rsidRPr="009A15B9" w:rsidRDefault="009A15B9" w:rsidP="009A15B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A15B9">
        <w:rPr>
          <w:rFonts w:ascii="Times New Roman" w:hAnsi="Times New Roman" w:cs="Times New Roman"/>
          <w:sz w:val="24"/>
          <w:szCs w:val="24"/>
          <w:lang w:val="uk-UA"/>
        </w:rPr>
        <w:t xml:space="preserve">             Селищний  голова                                                          М.М.Мазура</w:t>
      </w:r>
    </w:p>
    <w:p w:rsidR="009A15B9" w:rsidRPr="009A15B9" w:rsidRDefault="009A15B9" w:rsidP="009A15B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15B9" w:rsidRDefault="009A15B9" w:rsidP="009A15B9">
      <w:pPr>
        <w:rPr>
          <w:lang w:val="uk-UA"/>
        </w:rPr>
      </w:pPr>
    </w:p>
    <w:p w:rsidR="00346FF1" w:rsidRPr="00346FF1" w:rsidRDefault="00346FF1" w:rsidP="00C86843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bookmarkStart w:id="0" w:name="_GoBack"/>
      <w:bookmarkEnd w:id="0"/>
      <w:r w:rsidRPr="00346FF1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A879D2" w:rsidRDefault="00346FF1" w:rsidP="00A879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1"/>
          <w:szCs w:val="21"/>
        </w:rPr>
      </w:pPr>
      <w:r w:rsidRPr="00346FF1">
        <w:rPr>
          <w:rFonts w:ascii="Arial" w:hAnsi="Arial" w:cs="Arial"/>
          <w:color w:val="333333"/>
          <w:sz w:val="21"/>
          <w:szCs w:val="21"/>
        </w:rPr>
        <w:lastRenderedPageBreak/>
        <w:t> </w:t>
      </w:r>
      <w:r w:rsidR="00A879D2">
        <w:rPr>
          <w:color w:val="333333"/>
          <w:bdr w:val="none" w:sz="0" w:space="0" w:color="auto" w:frame="1"/>
          <w:shd w:val="clear" w:color="auto" w:fill="FFFFFF"/>
        </w:rPr>
        <w:t>                                                                                                  </w:t>
      </w:r>
      <w:proofErr w:type="spellStart"/>
      <w:r w:rsidR="00A879D2">
        <w:rPr>
          <w:color w:val="333333"/>
          <w:bdr w:val="none" w:sz="0" w:space="0" w:color="auto" w:frame="1"/>
          <w:shd w:val="clear" w:color="auto" w:fill="FFFFFF"/>
        </w:rPr>
        <w:t>Додаток</w:t>
      </w:r>
      <w:proofErr w:type="spellEnd"/>
      <w:r w:rsidR="00A879D2">
        <w:rPr>
          <w:color w:val="333333"/>
          <w:bdr w:val="none" w:sz="0" w:space="0" w:color="auto" w:frame="1"/>
          <w:shd w:val="clear" w:color="auto" w:fill="FFFFFF"/>
        </w:rPr>
        <w:t>  </w:t>
      </w:r>
    </w:p>
    <w:p w:rsidR="00185374" w:rsidRDefault="00185374" w:rsidP="00DE3F25">
      <w:pPr>
        <w:pStyle w:val="a3"/>
        <w:shd w:val="clear" w:color="auto" w:fill="FFFFFF"/>
        <w:spacing w:before="0" w:beforeAutospacing="0" w:after="0" w:afterAutospacing="0"/>
        <w:ind w:left="7080"/>
        <w:jc w:val="center"/>
        <w:rPr>
          <w:color w:val="333333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</w:rPr>
        <w:t xml:space="preserve">до </w:t>
      </w:r>
      <w:proofErr w:type="spellStart"/>
      <w:proofErr w:type="gramStart"/>
      <w:r>
        <w:rPr>
          <w:color w:val="333333"/>
          <w:bdr w:val="none" w:sz="0" w:space="0" w:color="auto" w:frame="1"/>
          <w:shd w:val="clear" w:color="auto" w:fill="FFFFFF"/>
        </w:rPr>
        <w:t>р</w:t>
      </w:r>
      <w:proofErr w:type="gramEnd"/>
      <w:r>
        <w:rPr>
          <w:color w:val="333333"/>
          <w:bdr w:val="none" w:sz="0" w:space="0" w:color="auto" w:frame="1"/>
          <w:shd w:val="clear" w:color="auto" w:fill="FFFFFF"/>
        </w:rPr>
        <w:t>ішення</w:t>
      </w:r>
      <w:proofErr w:type="spellEnd"/>
      <w:r>
        <w:rPr>
          <w:color w:val="33333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333333"/>
          <w:bdr w:val="none" w:sz="0" w:space="0" w:color="auto" w:frame="1"/>
          <w:shd w:val="clear" w:color="auto" w:fill="FFFFFF"/>
        </w:rPr>
        <w:t>сесії</w:t>
      </w:r>
      <w:proofErr w:type="spellEnd"/>
      <w:r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="00DE3F25">
        <w:rPr>
          <w:color w:val="333333"/>
          <w:bdr w:val="none" w:sz="0" w:space="0" w:color="auto" w:frame="1"/>
          <w:shd w:val="clear" w:color="auto" w:fill="FFFFFF"/>
          <w:lang w:val="uk-UA"/>
        </w:rPr>
        <w:t>с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елищної  </w:t>
      </w:r>
      <w:r w:rsidR="00A879D2">
        <w:rPr>
          <w:color w:val="333333"/>
          <w:bdr w:val="none" w:sz="0" w:space="0" w:color="auto" w:frame="1"/>
          <w:shd w:val="clear" w:color="auto" w:fill="FFFFFF"/>
        </w:rPr>
        <w:t> 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ради</w:t>
      </w:r>
    </w:p>
    <w:p w:rsidR="00A879D2" w:rsidRPr="00185374" w:rsidRDefault="00185374" w:rsidP="00A879D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333333"/>
          <w:bdr w:val="none" w:sz="0" w:space="0" w:color="auto" w:frame="1"/>
          <w:shd w:val="clear" w:color="auto" w:fill="FFFFFF"/>
        </w:rPr>
        <w:t>від</w:t>
      </w:r>
      <w:proofErr w:type="spellEnd"/>
      <w:r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19</w:t>
      </w:r>
      <w:r>
        <w:rPr>
          <w:color w:val="333333"/>
          <w:bdr w:val="none" w:sz="0" w:space="0" w:color="auto" w:frame="1"/>
          <w:shd w:val="clear" w:color="auto" w:fill="FFFFFF"/>
        </w:rPr>
        <w:t>.0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6</w:t>
      </w:r>
      <w:r>
        <w:rPr>
          <w:color w:val="333333"/>
          <w:bdr w:val="none" w:sz="0" w:space="0" w:color="auto" w:frame="1"/>
          <w:shd w:val="clear" w:color="auto" w:fill="FFFFFF"/>
        </w:rPr>
        <w:t>.20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>20</w:t>
      </w:r>
      <w:r w:rsidR="00A879D2">
        <w:rPr>
          <w:color w:val="333333"/>
          <w:bdr w:val="none" w:sz="0" w:space="0" w:color="auto" w:frame="1"/>
          <w:shd w:val="clear" w:color="auto" w:fill="FFFFFF"/>
        </w:rPr>
        <w:t>р. №</w:t>
      </w:r>
      <w:r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="00A879D2">
        <w:rPr>
          <w:color w:val="333333"/>
          <w:bdr w:val="none" w:sz="0" w:space="0" w:color="auto" w:frame="1"/>
          <w:shd w:val="clear" w:color="auto" w:fill="FFFFFF"/>
        </w:rPr>
        <w:t xml:space="preserve"> </w:t>
      </w:r>
    </w:p>
    <w:p w:rsidR="00A879D2" w:rsidRDefault="00A879D2" w:rsidP="00A879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ПОЛОЖЕННЯ</w:t>
      </w:r>
    </w:p>
    <w:p w:rsidR="00A879D2" w:rsidRDefault="00A879D2" w:rsidP="00A87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про громадські пасовища</w:t>
      </w:r>
    </w:p>
    <w:p w:rsidR="00185374" w:rsidRDefault="00185374" w:rsidP="00A879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proofErr w:type="spellStart"/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>Смолінської</w:t>
      </w:r>
      <w:proofErr w:type="spellEnd"/>
      <w:r>
        <w:rPr>
          <w:b/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селищної ради</w:t>
      </w:r>
    </w:p>
    <w:p w:rsidR="00185374" w:rsidRDefault="00185374" w:rsidP="00A879D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A879D2" w:rsidRPr="00DE3F25" w:rsidRDefault="00A879D2" w:rsidP="00DE3F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Положення про громадські пасовища розроблено у відповідності до вимог Закону України “Про місцеве самоврядування в України”, Земельного кодексу України, Закону України “Про землеустрій”, Закону Україні “Про Державний земельний кадастр”, з метою забезпечення потреби територіальної громади у випасанні худоби задля сприяння розвитку скотарства (тваринництва), зокрема молочного та м’ясного поголів’я великої рогатої худоби, шляхом спільного використання пасовища власниками худоби, мешканцями територіальних громад населених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пунктів </w:t>
      </w:r>
      <w:r w:rsidRPr="00185374">
        <w:rPr>
          <w:color w:val="333333"/>
          <w:sz w:val="28"/>
          <w:szCs w:val="28"/>
          <w:bdr w:val="none" w:sz="0" w:space="0" w:color="auto" w:frame="1"/>
          <w:lang w:val="uk-UA"/>
        </w:rPr>
        <w:t>С</w:t>
      </w:r>
      <w:r w:rsidR="00185374" w:rsidRPr="00185374">
        <w:rPr>
          <w:color w:val="333333"/>
          <w:sz w:val="28"/>
          <w:szCs w:val="28"/>
          <w:bdr w:val="none" w:sz="0" w:space="0" w:color="auto" w:frame="1"/>
          <w:lang w:val="uk-UA"/>
        </w:rPr>
        <w:t>мо</w:t>
      </w:r>
      <w:proofErr w:type="spellEnd"/>
      <w:r w:rsidR="00185374" w:rsidRPr="00185374">
        <w:rPr>
          <w:color w:val="333333"/>
          <w:sz w:val="28"/>
          <w:szCs w:val="28"/>
          <w:bdr w:val="none" w:sz="0" w:space="0" w:color="auto" w:frame="1"/>
          <w:lang w:val="uk-UA"/>
        </w:rPr>
        <w:t>лінської</w:t>
      </w:r>
      <w:r w:rsidR="00185374">
        <w:rPr>
          <w:color w:val="333333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 w:rsidR="00185374" w:rsidRPr="0018537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селищної ради  </w:t>
      </w:r>
      <w:proofErr w:type="spellStart"/>
      <w:r w:rsidR="00185374" w:rsidRPr="00185374">
        <w:rPr>
          <w:color w:val="333333"/>
          <w:sz w:val="28"/>
          <w:szCs w:val="28"/>
          <w:bdr w:val="none" w:sz="0" w:space="0" w:color="auto" w:frame="1"/>
          <w:lang w:val="uk-UA"/>
        </w:rPr>
        <w:t>Маловисківського</w:t>
      </w:r>
      <w:proofErr w:type="spellEnd"/>
      <w:r w:rsidR="00185374" w:rsidRPr="00185374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району Кіровоградської області</w:t>
      </w:r>
    </w:p>
    <w:p w:rsidR="00A879D2" w:rsidRDefault="00A879D2" w:rsidP="00DE3F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Формування громадського пасовища відбувається за клопотанням мешканців територіальної громади, які мають у власності худобу (паспортизовану</w:t>
      </w:r>
      <w:r>
        <w:rPr>
          <w:color w:val="333333"/>
          <w:sz w:val="28"/>
          <w:szCs w:val="28"/>
          <w:bdr w:val="none" w:sz="0" w:space="0" w:color="auto" w:frame="1"/>
        </w:rPr>
        <w:t>). 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Громадське пасовище формується за рахунок земель сільськогосподарського призначення комунальної власності не наданих у власність і користування з метою його спільного використання власниками худоби.</w:t>
      </w:r>
      <w:r>
        <w:rPr>
          <w:color w:val="333333"/>
          <w:bdr w:val="none" w:sz="0" w:space="0" w:color="auto" w:frame="1"/>
        </w:rPr>
        <w:t> 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Розрахунок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площі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земельної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ділянки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для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випасання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худоби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проводиться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відповідн</w:t>
      </w:r>
      <w:r w:rsidR="00243424">
        <w:rPr>
          <w:color w:val="333333"/>
          <w:sz w:val="28"/>
          <w:szCs w:val="28"/>
          <w:bdr w:val="none" w:sz="0" w:space="0" w:color="auto" w:frame="1"/>
        </w:rPr>
        <w:t>о</w:t>
      </w:r>
      <w:proofErr w:type="spellEnd"/>
      <w:r w:rsidR="00243424">
        <w:rPr>
          <w:color w:val="333333"/>
          <w:sz w:val="28"/>
          <w:szCs w:val="28"/>
          <w:bdr w:val="none" w:sz="0" w:space="0" w:color="auto" w:frame="1"/>
        </w:rPr>
        <w:t xml:space="preserve"> з нормою </w:t>
      </w:r>
      <w:proofErr w:type="spellStart"/>
      <w:r w:rsidR="00243424">
        <w:rPr>
          <w:color w:val="333333"/>
          <w:sz w:val="28"/>
          <w:szCs w:val="28"/>
          <w:bdr w:val="none" w:sz="0" w:space="0" w:color="auto" w:frame="1"/>
        </w:rPr>
        <w:t>випасу</w:t>
      </w:r>
      <w:proofErr w:type="spellEnd"/>
      <w:r w:rsidR="0024342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43424">
        <w:rPr>
          <w:color w:val="333333"/>
          <w:sz w:val="28"/>
          <w:szCs w:val="28"/>
          <w:bdr w:val="none" w:sz="0" w:space="0" w:color="auto" w:frame="1"/>
        </w:rPr>
        <w:t>худоби</w:t>
      </w:r>
      <w:proofErr w:type="spellEnd"/>
      <w:r w:rsidR="00243424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243424">
        <w:rPr>
          <w:color w:val="333333"/>
          <w:sz w:val="28"/>
          <w:szCs w:val="28"/>
          <w:bdr w:val="none" w:sz="0" w:space="0" w:color="auto" w:frame="1"/>
        </w:rPr>
        <w:t>від</w:t>
      </w:r>
      <w:proofErr w:type="spellEnd"/>
      <w:r w:rsidR="00243424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243424">
        <w:rPr>
          <w:color w:val="333333"/>
          <w:sz w:val="28"/>
          <w:szCs w:val="28"/>
          <w:bdr w:val="none" w:sz="0" w:space="0" w:color="auto" w:frame="1"/>
          <w:lang w:val="uk-UA"/>
        </w:rPr>
        <w:t>1,5</w:t>
      </w:r>
      <w:r w:rsidR="00243424">
        <w:rPr>
          <w:color w:val="333333"/>
          <w:sz w:val="28"/>
          <w:szCs w:val="28"/>
          <w:bdr w:val="none" w:sz="0" w:space="0" w:color="auto" w:frame="1"/>
        </w:rPr>
        <w:t xml:space="preserve"> до </w:t>
      </w:r>
      <w:r w:rsidR="00243424">
        <w:rPr>
          <w:color w:val="333333"/>
          <w:sz w:val="28"/>
          <w:szCs w:val="28"/>
          <w:bdr w:val="none" w:sz="0" w:space="0" w:color="auto" w:frame="1"/>
          <w:lang w:val="uk-UA"/>
        </w:rPr>
        <w:t>2</w:t>
      </w:r>
      <w:r>
        <w:rPr>
          <w:color w:val="333333"/>
          <w:sz w:val="28"/>
          <w:szCs w:val="28"/>
          <w:bdr w:val="none" w:sz="0" w:space="0" w:color="auto" w:frame="1"/>
        </w:rPr>
        <w:t xml:space="preserve"> га на одну голову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великої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рогатої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худоби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>. Після розробки та затвердження проекту землеустрою щодо відведення земельної ділянки зі зміною цільового призначення, та внесення змін до Державного земельного кадастру, пасовища використовуються для загального користування.</w:t>
      </w:r>
    </w:p>
    <w:p w:rsidR="00A879D2" w:rsidRPr="00DE3F25" w:rsidRDefault="00A879D2" w:rsidP="00DE3F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Перелік користувачів громадського пасовища визначається щорічно, на загальних зборах мешканців територіальної громади із внесенням відповідних змін у разі виникнення потреби, згідно поданих особистих заяв на ім’я голови сільської ради.</w:t>
      </w:r>
    </w:p>
    <w:p w:rsidR="00A879D2" w:rsidRDefault="00243424" w:rsidP="00A879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DE3F25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Мешканці територіальної громади  використовують  громадське пасовище безоплатно. В разі необхідності рішенням селищної ради встановлюються ставки за користування  громадським пасовищем. </w:t>
      </w:r>
      <w:r w:rsidR="00A879D2">
        <w:rPr>
          <w:color w:val="333333"/>
          <w:sz w:val="28"/>
          <w:szCs w:val="28"/>
          <w:bdr w:val="none" w:sz="0" w:space="0" w:color="auto" w:frame="1"/>
          <w:lang w:val="uk-UA"/>
        </w:rPr>
        <w:t>На загальних зборах мешканців територіальної громади визначається сума і терміни оплати за користування громадським пасовищем, інші питання щодо організації та використання пасовища, які оформлюються відповідним протоколом та зат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верджуються виконкомом селищної </w:t>
      </w:r>
      <w:r w:rsidR="00A879D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ради. Оплата за випасання худоби здійснюється безпосередньо кожним користувачем на рахунок спеціального фонду ради.</w:t>
      </w:r>
    </w:p>
    <w:p w:rsidR="00A879D2" w:rsidRDefault="002A2778" w:rsidP="00DE3F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Питання поліпшення пасовища (підсів, удобрення тощо) та інші питання, що виникають, вирішуються в рамках вимог діючого законодавства за рахунок коштів користувачів, а в окремих випадках шляхом створення спеціального фонду як за рахунок внесків користувачів, так і благодійних внесків інших фізичних і юридичних осіб та грантів </w:t>
      </w:r>
    </w:p>
    <w:p w:rsidR="00346FF1" w:rsidRDefault="00346FF1" w:rsidP="00346FF1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</w:pPr>
    </w:p>
    <w:p w:rsidR="00C86843" w:rsidRPr="00C86843" w:rsidRDefault="00C86843" w:rsidP="00346FF1">
      <w:pPr>
        <w:shd w:val="clear" w:color="auto" w:fill="FFFFFF"/>
        <w:spacing w:after="160" w:line="240" w:lineRule="auto"/>
        <w:rPr>
          <w:rFonts w:ascii="Arial" w:eastAsia="Times New Roman" w:hAnsi="Arial" w:cs="Arial"/>
          <w:color w:val="333333"/>
          <w:sz w:val="21"/>
          <w:szCs w:val="21"/>
          <w:lang w:val="uk-UA"/>
        </w:rPr>
      </w:pPr>
    </w:p>
    <w:sectPr w:rsidR="00C86843" w:rsidRPr="00C86843" w:rsidSect="00C8684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1BD6"/>
    <w:multiLevelType w:val="hybridMultilevel"/>
    <w:tmpl w:val="A9FE195A"/>
    <w:lvl w:ilvl="0" w:tplc="90601832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07CE1342"/>
    <w:multiLevelType w:val="hybridMultilevel"/>
    <w:tmpl w:val="CEB80E1E"/>
    <w:lvl w:ilvl="0" w:tplc="4AC86B6E">
      <w:start w:val="1"/>
      <w:numFmt w:val="decimal"/>
      <w:lvlText w:val="%1."/>
      <w:lvlJc w:val="left"/>
      <w:pPr>
        <w:ind w:left="52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24CC5709"/>
    <w:multiLevelType w:val="hybridMultilevel"/>
    <w:tmpl w:val="009809BC"/>
    <w:lvl w:ilvl="0" w:tplc="70B075C8">
      <w:start w:val="2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F1"/>
    <w:rsid w:val="000B2151"/>
    <w:rsid w:val="000B4FAA"/>
    <w:rsid w:val="001532D1"/>
    <w:rsid w:val="00175F79"/>
    <w:rsid w:val="00185374"/>
    <w:rsid w:val="001974EB"/>
    <w:rsid w:val="001D4115"/>
    <w:rsid w:val="00243424"/>
    <w:rsid w:val="002647F3"/>
    <w:rsid w:val="002A2778"/>
    <w:rsid w:val="00345A3B"/>
    <w:rsid w:val="00346FF1"/>
    <w:rsid w:val="004768A2"/>
    <w:rsid w:val="0056697A"/>
    <w:rsid w:val="006606E2"/>
    <w:rsid w:val="007E4350"/>
    <w:rsid w:val="008D135C"/>
    <w:rsid w:val="008D1533"/>
    <w:rsid w:val="008E6AC1"/>
    <w:rsid w:val="009A15B9"/>
    <w:rsid w:val="00A36DAD"/>
    <w:rsid w:val="00A879D2"/>
    <w:rsid w:val="00B639D6"/>
    <w:rsid w:val="00C36120"/>
    <w:rsid w:val="00C86843"/>
    <w:rsid w:val="00C96DE9"/>
    <w:rsid w:val="00CE4340"/>
    <w:rsid w:val="00DD2F61"/>
    <w:rsid w:val="00DE3F25"/>
    <w:rsid w:val="00EB2F94"/>
    <w:rsid w:val="00F7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6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basedOn w:val="a"/>
    <w:rsid w:val="00346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F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1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5</cp:revision>
  <cp:lastPrinted>2020-06-19T09:34:00Z</cp:lastPrinted>
  <dcterms:created xsi:type="dcterms:W3CDTF">2020-06-18T08:51:00Z</dcterms:created>
  <dcterms:modified xsi:type="dcterms:W3CDTF">2020-06-19T09:35:00Z</dcterms:modified>
</cp:coreProperties>
</file>