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47" w:rsidRDefault="00A51647" w:rsidP="00A5164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Pr="00B9244F" w:rsidRDefault="00A51647" w:rsidP="00A51647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080C6277" wp14:editId="5E2A276D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9" t="-858" r="-1199" b="-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СМОЛІНСЬК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СЕЛИЩН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РАД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</w:p>
    <w:p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НОВОУКРАЇНСЬКОГО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РАЙОНУ КІРОВОГРАДСЬКОЇ ОБЛАСТІ</w:t>
      </w:r>
    </w:p>
    <w:p w:rsidR="00A51647" w:rsidRPr="00B9244F" w:rsidRDefault="000B4DEA" w:rsidP="00A51647">
      <w:pPr>
        <w:suppressAutoHyphens/>
        <w:spacing w:after="0" w:line="48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proofErr w:type="spellStart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zh-CN" w:bidi="hi-IN"/>
        </w:rPr>
        <w:t>Дев»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zh-CN" w:bidi="hi-IN"/>
        </w:rPr>
        <w:t>ятнадцята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A51647"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сесія восьмого скликання </w:t>
      </w:r>
    </w:p>
    <w:p w:rsidR="00A51647" w:rsidRPr="00B9244F" w:rsidRDefault="00A51647" w:rsidP="00A51647">
      <w:pPr>
        <w:suppressAutoHyphens/>
        <w:spacing w:after="0" w:line="48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Р І Ш Е Н </w:t>
      </w:r>
      <w:proofErr w:type="spellStart"/>
      <w:proofErr w:type="gramStart"/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Н</w:t>
      </w:r>
      <w:proofErr w:type="spellEnd"/>
      <w:proofErr w:type="gramEnd"/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Я</w:t>
      </w:r>
    </w:p>
    <w:p w:rsidR="00A51647" w:rsidRPr="00B9244F" w:rsidRDefault="00A51647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bCs/>
          <w:kern w:val="2"/>
          <w:sz w:val="24"/>
          <w:szCs w:val="24"/>
          <w:lang w:val="uk-UA" w:eastAsia="zh-CN" w:bidi="hi-IN"/>
        </w:rPr>
      </w:pPr>
    </w:p>
    <w:p w:rsidR="00A51647" w:rsidRPr="00B9244F" w:rsidRDefault="00A51647" w:rsidP="00A51647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жовтня  </w:t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>20</w:t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22</w:t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>року</w:t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  <w:t xml:space="preserve">  </w:t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  <w:t xml:space="preserve">              № </w:t>
      </w:r>
    </w:p>
    <w:p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proofErr w:type="spellStart"/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смт</w:t>
      </w:r>
      <w:proofErr w:type="spellEnd"/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. </w:t>
      </w:r>
      <w:proofErr w:type="spellStart"/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Смоліне</w:t>
      </w:r>
      <w:proofErr w:type="spellEnd"/>
    </w:p>
    <w:p w:rsidR="00A51647" w:rsidRPr="00B9244F" w:rsidRDefault="00A51647" w:rsidP="00A5164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color w:val="000000"/>
          <w:spacing w:val="-1"/>
          <w:kern w:val="2"/>
          <w:sz w:val="24"/>
          <w:szCs w:val="24"/>
          <w:lang w:val="uk-UA" w:eastAsia="zh-CN" w:bidi="hi-IN"/>
        </w:rPr>
      </w:pPr>
    </w:p>
    <w:p w:rsidR="00A51647" w:rsidRPr="00B9244F" w:rsidRDefault="00A51647" w:rsidP="00A5164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color w:val="000000"/>
          <w:spacing w:val="-1"/>
          <w:kern w:val="2"/>
          <w:sz w:val="24"/>
          <w:szCs w:val="24"/>
          <w:lang w:val="uk-UA" w:eastAsia="zh-CN" w:bidi="hi-IN"/>
        </w:rPr>
      </w:pPr>
    </w:p>
    <w:p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Про   створення   комунального закладу</w:t>
      </w:r>
    </w:p>
    <w:p w:rsidR="00A51647" w:rsidRDefault="00A51647" w:rsidP="00A51647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«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Центр культури і дозвілля</w:t>
      </w:r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 xml:space="preserve"> </w:t>
      </w:r>
    </w:p>
    <w:p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proofErr w:type="spellStart"/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Смолінської</w:t>
      </w:r>
      <w:proofErr w:type="spellEnd"/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 xml:space="preserve"> селищної ради»</w:t>
      </w:r>
    </w:p>
    <w:p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</w:p>
    <w:p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</w:p>
    <w:p w:rsidR="00A51647" w:rsidRPr="00B9244F" w:rsidRDefault="00A51647" w:rsidP="00A51647">
      <w:pPr>
        <w:spacing w:after="0" w:line="240" w:lineRule="auto"/>
        <w:ind w:right="14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абз.1. п. 30 ч. 1. ст. 26  Закону України «Про місцеве самоврядування в Україні», статей 9, 12 Закону України «Про культуру», керуючись Законом  України  «Про державну реєстрацію юридичних осіб, фізичних осіб - підприємців та громадських формувань», постановою Кабінетів Міністрів України від 13.07. 2016 року № 440 «Про затвердження Порядку ведення реєстру неприбуткових  установ та організацій, включення неприбуткових  підприємств. установ та організацій  до Реєстру та виключення з Реєстру», </w:t>
      </w:r>
      <w:r w:rsidRPr="00B9244F">
        <w:rPr>
          <w:rFonts w:ascii="Calibri" w:eastAsia="Calibri" w:hAnsi="Calibri" w:cs="Times New Roman"/>
          <w:lang w:val="uk-UA"/>
        </w:rPr>
        <w:t xml:space="preserve">, 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метою формування нового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культурно-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мистецького середовища та створення умов для масового, сімейного та індивідуального розвитку творчих здібностей жителів громади,</w:t>
      </w:r>
      <w:r w:rsidRPr="00B924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селищна рада</w:t>
      </w:r>
    </w:p>
    <w:p w:rsidR="00A51647" w:rsidRPr="00B9244F" w:rsidRDefault="00A51647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</w:pPr>
    </w:p>
    <w:p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В И Р І Ш И Л А:</w:t>
      </w:r>
    </w:p>
    <w:p w:rsidR="00A51647" w:rsidRPr="00B9244F" w:rsidRDefault="00A51647" w:rsidP="00A51647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</w:p>
    <w:p w:rsidR="00A51647" w:rsidRPr="00B9244F" w:rsidRDefault="00A51647" w:rsidP="00A516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Створити з 01 січня 2023 року на базі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Смолінського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селищного будинку культури   комунальний заклад «Центр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ради», юридичну особу , яка у своїй структурі матиме  структурні підрозділи - філії:  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Березівський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Копанський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Гаївський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Новопетрівський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Нововознесенський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Новопавлівський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Новогригорівський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Хмелівський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Якимівський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культури.</w:t>
      </w:r>
    </w:p>
    <w:p w:rsidR="00A51647" w:rsidRPr="00B9244F" w:rsidRDefault="00A51647" w:rsidP="00A51647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2.Визначити поштову адресу місцем розташування юридичної особи: </w:t>
      </w:r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26223, Кіровоградська область, </w:t>
      </w:r>
      <w:proofErr w:type="spellStart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Новоукраїнський</w:t>
      </w:r>
      <w:proofErr w:type="spellEnd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район , </w:t>
      </w:r>
      <w:proofErr w:type="spellStart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смт</w:t>
      </w:r>
      <w:proofErr w:type="spellEnd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Смоліне</w:t>
      </w:r>
      <w:proofErr w:type="spellEnd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, </w:t>
      </w:r>
      <w:proofErr w:type="spellStart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вул.Козакова</w:t>
      </w:r>
      <w:proofErr w:type="spellEnd"/>
      <w:r w:rsidRPr="00B924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, буд. .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Затвердити Статут Комунального закладу  «Центр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ради» (додається) </w:t>
      </w:r>
    </w:p>
    <w:p w:rsidR="00A51647" w:rsidRPr="00B9244F" w:rsidRDefault="00A51647" w:rsidP="00A516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4.Затвердити структуру  комунального закладу «Центр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ради» (додаток №1).</w:t>
      </w:r>
    </w:p>
    <w:p w:rsidR="00A51647" w:rsidRPr="00B9244F" w:rsidRDefault="00A51647" w:rsidP="00A5164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9244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5.</w:t>
      </w: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Відділу  освіти, культури, молоді  та  спорту </w:t>
      </w:r>
      <w:proofErr w:type="spellStart"/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ради:</w:t>
      </w:r>
    </w:p>
    <w:p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5.1  Забезпечити  здійснення державної реєстрації комунального закладу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 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Смолінськрї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</w:t>
      </w: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у порядку, визначеному чинним законодавством України та здійснити інші  організаційні   заходи, спрямовані на забезпечення  діяльності   закладу.</w:t>
      </w:r>
    </w:p>
    <w:p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5.2   Спільно     з      відділом       фінансів      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</w:t>
      </w: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передбачити фінансування   комунального   закладу  «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</w:t>
      </w:r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 xml:space="preserve">» </w:t>
      </w: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рахунок коштів місцевого бюджету.</w:t>
      </w:r>
    </w:p>
    <w:p w:rsidR="00A51647" w:rsidRDefault="00A51647" w:rsidP="00A5164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5.3 Організувати проведення конкурсу на заміщення посади керівника новоутвореного  комунального  закладу  </w:t>
      </w:r>
      <w:r w:rsidRPr="00B9244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</w:t>
      </w:r>
      <w:r w:rsidRPr="00B9244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».</w:t>
      </w:r>
    </w:p>
    <w:p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5.4 Попередити працівників закладів культури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ТГ про зміни істотних умов праці з подальшим вивільненням</w:t>
      </w:r>
      <w:r w:rsidR="0023279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:rsidR="00A51647" w:rsidRPr="00B9244F" w:rsidRDefault="00A51647" w:rsidP="00A51647">
      <w:pPr>
        <w:widowControl w:val="0"/>
        <w:tabs>
          <w:tab w:val="left" w:pos="0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244F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6.  Контроль </w:t>
      </w:r>
      <w:r w:rsidRPr="00B92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 на постійну комісію  селищної  ради з питань освіти, культури, охорони здоров’я, фізкультури, спорту та соціального захисту населення.</w:t>
      </w:r>
    </w:p>
    <w:p w:rsidR="00A51647" w:rsidRPr="00B9244F" w:rsidRDefault="00A51647" w:rsidP="00A51647">
      <w:pPr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</w:p>
    <w:p w:rsidR="00A51647" w:rsidRPr="00B9244F" w:rsidRDefault="00A51647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  <w:proofErr w:type="spellStart"/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>Селищний</w:t>
      </w:r>
      <w:proofErr w:type="spellEnd"/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 xml:space="preserve"> голова</w:t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>М</w:t>
      </w:r>
      <w:proofErr w:type="spellStart"/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икола</w:t>
      </w:r>
      <w:proofErr w:type="spellEnd"/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 xml:space="preserve"> МАЗУРА</w:t>
      </w:r>
    </w:p>
    <w:p w:rsidR="00A51647" w:rsidRPr="00B9244F" w:rsidRDefault="00A51647" w:rsidP="00A51647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A51647" w:rsidRPr="00B9244F" w:rsidRDefault="00A51647" w:rsidP="00A51647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Default="00A51647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737C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Default="009E737C" w:rsidP="009E737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ДОДАТОК №1</w:t>
      </w:r>
    </w:p>
    <w:p w:rsidR="009E737C" w:rsidRDefault="009E737C" w:rsidP="009E737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E7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СТРУКТУРА ТА ШТАТНА ЧИСЕЛЬНІСТЬ</w:t>
      </w:r>
    </w:p>
    <w:p w:rsidR="009E737C" w:rsidRPr="00B9244F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9E7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комунального закладу </w:t>
      </w:r>
    </w:p>
    <w:p w:rsidR="009E737C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«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Центр культури і дозвілля</w:t>
      </w:r>
    </w:p>
    <w:p w:rsidR="009E737C" w:rsidRPr="00B9244F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proofErr w:type="spellStart"/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Смолінської</w:t>
      </w:r>
      <w:proofErr w:type="spellEnd"/>
      <w:r w:rsidRPr="00B9244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 xml:space="preserve"> селищної ради»</w:t>
      </w:r>
    </w:p>
    <w:p w:rsidR="009E737C" w:rsidRPr="009E737C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E7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01.0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1.2022</w:t>
      </w:r>
    </w:p>
    <w:p w:rsidR="009E737C" w:rsidRPr="009E737C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2"/>
        <w:gridCol w:w="3194"/>
      </w:tblGrid>
      <w:tr w:rsidR="009E737C" w:rsidRPr="009E737C" w:rsidTr="00930F2B">
        <w:tc>
          <w:tcPr>
            <w:tcW w:w="675" w:type="dxa"/>
            <w:vAlign w:val="center"/>
          </w:tcPr>
          <w:p w:rsidR="009E737C" w:rsidRPr="009E737C" w:rsidRDefault="009E737C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5705" w:type="dxa"/>
            <w:vAlign w:val="center"/>
          </w:tcPr>
          <w:p w:rsidR="009E737C" w:rsidRPr="009E737C" w:rsidRDefault="009E737C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Найменування структурного підрозділу та посад</w:t>
            </w:r>
          </w:p>
        </w:tc>
        <w:tc>
          <w:tcPr>
            <w:tcW w:w="3191" w:type="dxa"/>
            <w:vAlign w:val="center"/>
          </w:tcPr>
          <w:p w:rsidR="009E737C" w:rsidRPr="009E737C" w:rsidRDefault="009E737C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 штатних одиниць</w:t>
            </w:r>
          </w:p>
        </w:tc>
      </w:tr>
      <w:tr w:rsidR="009E737C" w:rsidRPr="009E737C" w:rsidTr="00930F2B">
        <w:tc>
          <w:tcPr>
            <w:tcW w:w="675" w:type="dxa"/>
          </w:tcPr>
          <w:p w:rsidR="009E737C" w:rsidRPr="009E737C" w:rsidRDefault="009E737C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705" w:type="dxa"/>
          </w:tcPr>
          <w:p w:rsidR="009E737C" w:rsidRPr="009E737C" w:rsidRDefault="009E737C" w:rsidP="009E737C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</w:t>
            </w:r>
          </w:p>
        </w:tc>
        <w:tc>
          <w:tcPr>
            <w:tcW w:w="3191" w:type="dxa"/>
            <w:vAlign w:val="center"/>
          </w:tcPr>
          <w:p w:rsidR="009E737C" w:rsidRPr="009E737C" w:rsidRDefault="009E737C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E737C" w:rsidRPr="009E737C" w:rsidTr="00930F2B">
        <w:tc>
          <w:tcPr>
            <w:tcW w:w="675" w:type="dxa"/>
          </w:tcPr>
          <w:p w:rsidR="009E737C" w:rsidRPr="009E737C" w:rsidRDefault="009E737C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705" w:type="dxa"/>
          </w:tcPr>
          <w:p w:rsidR="009E737C" w:rsidRPr="009E737C" w:rsidRDefault="00B11795" w:rsidP="009E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  <w:r w:rsidR="009E737C"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удожній</w:t>
            </w:r>
            <w:r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ерівник</w:t>
            </w:r>
          </w:p>
        </w:tc>
        <w:tc>
          <w:tcPr>
            <w:tcW w:w="3191" w:type="dxa"/>
          </w:tcPr>
          <w:p w:rsidR="009E737C" w:rsidRPr="009E737C" w:rsidRDefault="009E737C" w:rsidP="009E7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ru-RU"/>
              </w:rPr>
            </w:pPr>
            <w:r w:rsidRPr="009E73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32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,5</w:t>
            </w:r>
          </w:p>
        </w:tc>
      </w:tr>
      <w:tr w:rsidR="00C125B0" w:rsidRPr="009E737C" w:rsidTr="00930F2B">
        <w:tc>
          <w:tcPr>
            <w:tcW w:w="675" w:type="dxa"/>
          </w:tcPr>
          <w:p w:rsidR="00C125B0" w:rsidRPr="009E737C" w:rsidRDefault="00C125B0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705" w:type="dxa"/>
          </w:tcPr>
          <w:p w:rsidR="00C125B0" w:rsidRPr="009E737C" w:rsidRDefault="00B11795" w:rsidP="00B1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Завідувачі філіями </w:t>
            </w:r>
            <w:r w:rsidR="00C125B0" w:rsidRPr="00C1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сільських закладів культури клубного типу</w:t>
            </w:r>
          </w:p>
        </w:tc>
        <w:tc>
          <w:tcPr>
            <w:tcW w:w="3191" w:type="dxa"/>
          </w:tcPr>
          <w:p w:rsidR="00C125B0" w:rsidRPr="009E737C" w:rsidRDefault="00B11795" w:rsidP="009E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E737C" w:rsidRPr="009E737C" w:rsidTr="00930F2B">
        <w:tc>
          <w:tcPr>
            <w:tcW w:w="675" w:type="dxa"/>
          </w:tcPr>
          <w:p w:rsidR="009E737C" w:rsidRPr="009E737C" w:rsidRDefault="00C125B0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117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705" w:type="dxa"/>
          </w:tcPr>
          <w:p w:rsidR="009E737C" w:rsidRPr="009E737C" w:rsidRDefault="001400C4" w:rsidP="009E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Керівники </w:t>
            </w:r>
            <w:r w:rsidR="00B117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народних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аматорських колективів</w:t>
            </w:r>
          </w:p>
        </w:tc>
        <w:tc>
          <w:tcPr>
            <w:tcW w:w="3191" w:type="dxa"/>
          </w:tcPr>
          <w:p w:rsidR="009E737C" w:rsidRPr="009E737C" w:rsidRDefault="00B11795" w:rsidP="009E7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k-UA" w:eastAsia="ru-RU"/>
              </w:rPr>
              <w:t>3,5</w:t>
            </w:r>
          </w:p>
        </w:tc>
      </w:tr>
      <w:tr w:rsidR="009E737C" w:rsidRPr="009E737C" w:rsidTr="00930F2B">
        <w:tc>
          <w:tcPr>
            <w:tcW w:w="675" w:type="dxa"/>
          </w:tcPr>
          <w:p w:rsidR="009E737C" w:rsidRPr="009E737C" w:rsidRDefault="00B11795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705" w:type="dxa"/>
          </w:tcPr>
          <w:p w:rsidR="009E737C" w:rsidRPr="009E737C" w:rsidRDefault="00B11795" w:rsidP="009E737C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Працівник з обслуговування та експлуатації апаратури </w:t>
            </w:r>
          </w:p>
        </w:tc>
        <w:tc>
          <w:tcPr>
            <w:tcW w:w="3191" w:type="dxa"/>
            <w:vAlign w:val="center"/>
          </w:tcPr>
          <w:p w:rsidR="009E737C" w:rsidRPr="009E737C" w:rsidRDefault="00B11795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E737C" w:rsidRPr="009E737C" w:rsidTr="00930F2B">
        <w:tc>
          <w:tcPr>
            <w:tcW w:w="675" w:type="dxa"/>
          </w:tcPr>
          <w:p w:rsidR="009E737C" w:rsidRPr="009E737C" w:rsidRDefault="00232790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705" w:type="dxa"/>
          </w:tcPr>
          <w:p w:rsidR="009E737C" w:rsidRPr="009E737C" w:rsidRDefault="00232790" w:rsidP="009E737C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Прибиральниці службових приміщень</w:t>
            </w:r>
          </w:p>
        </w:tc>
        <w:tc>
          <w:tcPr>
            <w:tcW w:w="3191" w:type="dxa"/>
            <w:vAlign w:val="center"/>
          </w:tcPr>
          <w:p w:rsidR="009E737C" w:rsidRPr="009E737C" w:rsidRDefault="00232790" w:rsidP="009E737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32790" w:rsidRPr="009E737C" w:rsidTr="00232790">
        <w:tc>
          <w:tcPr>
            <w:tcW w:w="6375" w:type="dxa"/>
            <w:gridSpan w:val="2"/>
          </w:tcPr>
          <w:p w:rsidR="00232790" w:rsidRPr="009E737C" w:rsidRDefault="00232790" w:rsidP="002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196" w:type="dxa"/>
          </w:tcPr>
          <w:p w:rsidR="00232790" w:rsidRPr="009E737C" w:rsidRDefault="00232790" w:rsidP="002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</w:tbl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32790" w:rsidRPr="009E737C" w:rsidRDefault="00232790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51647" w:rsidRDefault="00A51647" w:rsidP="00A5164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1647" w:rsidRPr="00B9244F" w:rsidRDefault="00A51647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lastRenderedPageBreak/>
        <w:t xml:space="preserve">                                                                      </w:t>
      </w:r>
      <w:r w:rsidRPr="00B92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ЗАТВЕРДЖЕНО</w:t>
      </w:r>
    </w:p>
    <w:p w:rsidR="00A51647" w:rsidRPr="00B9244F" w:rsidRDefault="00A51647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рішенням _____ </w:t>
      </w:r>
      <w:r w:rsidRPr="00B92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сесії </w:t>
      </w:r>
    </w:p>
    <w:p w:rsidR="00A51647" w:rsidRPr="00B9244F" w:rsidRDefault="00A51647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B92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селищної  ради </w:t>
      </w:r>
    </w:p>
    <w:p w:rsidR="00765CFF" w:rsidRDefault="00A51647" w:rsidP="00A51647">
      <w:pPr>
        <w:ind w:left="496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жовтня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</w:t>
      </w:r>
      <w:r w:rsidR="00F14AAB">
        <w:rPr>
          <w:rFonts w:ascii="Times New Roman" w:hAnsi="Times New Roman" w:cs="Times New Roman"/>
          <w:sz w:val="20"/>
          <w:szCs w:val="20"/>
          <w:lang w:val="uk-UA"/>
        </w:rPr>
        <w:t>_</w:t>
      </w:r>
    </w:p>
    <w:p w:rsidR="00F14AAB" w:rsidRDefault="00F14AAB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14AAB" w:rsidRDefault="00F14AAB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14AAB" w:rsidRPr="00F14AAB" w:rsidRDefault="00F14AAB" w:rsidP="00765CFF">
      <w:pPr>
        <w:ind w:left="424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65CFF" w:rsidRPr="00765CFF" w:rsidRDefault="00765CFF" w:rsidP="00765CFF">
      <w:pPr>
        <w:jc w:val="both"/>
        <w:rPr>
          <w:rFonts w:ascii="Times New Roman" w:hAnsi="Times New Roman" w:cs="Times New Roman"/>
          <w:sz w:val="20"/>
          <w:szCs w:val="20"/>
        </w:rPr>
      </w:pPr>
      <w:r w:rsidRPr="00765CFF">
        <w:rPr>
          <w:rFonts w:ascii="Times New Roman" w:hAnsi="Times New Roman" w:cs="Times New Roman"/>
          <w:sz w:val="20"/>
          <w:szCs w:val="20"/>
        </w:rPr>
        <w:t> </w:t>
      </w:r>
    </w:p>
    <w:p w:rsidR="00765CFF" w:rsidRPr="00765CFF" w:rsidRDefault="00765CFF" w:rsidP="00765CFF">
      <w:pPr>
        <w:jc w:val="both"/>
        <w:rPr>
          <w:rFonts w:ascii="Times New Roman" w:hAnsi="Times New Roman" w:cs="Times New Roman"/>
        </w:rPr>
      </w:pPr>
      <w:r w:rsidRPr="00765CFF">
        <w:rPr>
          <w:rFonts w:ascii="Times New Roman" w:hAnsi="Times New Roman" w:cs="Times New Roman"/>
        </w:rPr>
        <w:t> </w:t>
      </w:r>
    </w:p>
    <w:p w:rsidR="00765CFF" w:rsidRDefault="00765CFF" w:rsidP="00765CFF">
      <w:pPr>
        <w:jc w:val="both"/>
        <w:rPr>
          <w:rFonts w:ascii="Times New Roman" w:hAnsi="Times New Roman" w:cs="Times New Roman"/>
          <w:lang w:val="uk-UA"/>
        </w:rPr>
      </w:pPr>
      <w:r w:rsidRPr="00765CFF">
        <w:rPr>
          <w:rFonts w:ascii="Times New Roman" w:hAnsi="Times New Roman" w:cs="Times New Roman"/>
        </w:rPr>
        <w:t> </w:t>
      </w:r>
    </w:p>
    <w:p w:rsidR="00F14AAB" w:rsidRDefault="00F14AAB" w:rsidP="00765CFF">
      <w:pPr>
        <w:jc w:val="both"/>
        <w:rPr>
          <w:rFonts w:ascii="Times New Roman" w:hAnsi="Times New Roman" w:cs="Times New Roman"/>
          <w:lang w:val="uk-UA"/>
        </w:rPr>
      </w:pPr>
    </w:p>
    <w:p w:rsidR="00F14AAB" w:rsidRPr="00F14AAB" w:rsidRDefault="00F14AAB" w:rsidP="00765CFF">
      <w:pPr>
        <w:jc w:val="both"/>
        <w:rPr>
          <w:rFonts w:ascii="Times New Roman" w:hAnsi="Times New Roman" w:cs="Times New Roman"/>
          <w:lang w:val="uk-UA"/>
        </w:rPr>
      </w:pPr>
    </w:p>
    <w:p w:rsidR="00765CFF" w:rsidRPr="00765CFF" w:rsidRDefault="00765CFF" w:rsidP="00765CFF">
      <w:pPr>
        <w:jc w:val="both"/>
        <w:rPr>
          <w:rFonts w:ascii="Times New Roman" w:hAnsi="Times New Roman" w:cs="Times New Roman"/>
        </w:rPr>
      </w:pPr>
      <w:r w:rsidRPr="00765CFF">
        <w:rPr>
          <w:rFonts w:ascii="Times New Roman" w:hAnsi="Times New Roman" w:cs="Times New Roman"/>
        </w:rPr>
        <w:t> </w:t>
      </w:r>
    </w:p>
    <w:p w:rsidR="00765CFF" w:rsidRPr="00A51647" w:rsidRDefault="00765CFF" w:rsidP="00765C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1647">
        <w:rPr>
          <w:rFonts w:ascii="Times New Roman" w:hAnsi="Times New Roman" w:cs="Times New Roman"/>
          <w:b/>
          <w:bCs/>
          <w:sz w:val="40"/>
          <w:szCs w:val="40"/>
        </w:rPr>
        <w:t>СТАТУТ</w:t>
      </w:r>
    </w:p>
    <w:p w:rsidR="00765CFF" w:rsidRPr="00A51647" w:rsidRDefault="00765CFF" w:rsidP="00765C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647">
        <w:rPr>
          <w:rFonts w:ascii="Times New Roman" w:hAnsi="Times New Roman" w:cs="Times New Roman"/>
          <w:bCs/>
          <w:sz w:val="24"/>
          <w:szCs w:val="24"/>
        </w:rPr>
        <w:t>КОМУНАЛЬНОГО ЗАКЛАДУ</w:t>
      </w:r>
    </w:p>
    <w:p w:rsidR="00A51647" w:rsidRDefault="00765CFF" w:rsidP="00765C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65CFF">
        <w:rPr>
          <w:rFonts w:ascii="Times New Roman" w:hAnsi="Times New Roman" w:cs="Times New Roman"/>
          <w:b/>
          <w:bCs/>
          <w:sz w:val="24"/>
          <w:szCs w:val="24"/>
          <w:lang w:val="uk-UA"/>
        </w:rPr>
        <w:t>«ЦЕНТР КУЛЬТУРИ</w:t>
      </w:r>
      <w:r w:rsidR="00EB47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ДОЗВІЛЛЯ </w:t>
      </w:r>
    </w:p>
    <w:p w:rsidR="00765CFF" w:rsidRPr="00765CFF" w:rsidRDefault="00EB4796" w:rsidP="00765C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СМОЛІНСЬКОЇ СЕЛИЩНОЇ РАДИ</w:t>
      </w:r>
      <w:r w:rsidR="00765CFF" w:rsidRPr="00765CFF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765CF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765CFF" w:rsidRDefault="00765CFF" w:rsidP="00A51647">
      <w:pPr>
        <w:rPr>
          <w:rFonts w:ascii="Times New Roman" w:hAnsi="Times New Roman" w:cs="Times New Roman"/>
          <w:b/>
          <w:bCs/>
          <w:lang w:val="uk-UA"/>
        </w:rPr>
      </w:pPr>
    </w:p>
    <w:p w:rsidR="00765CFF" w:rsidRPr="00A51647" w:rsidRDefault="00765CFF" w:rsidP="00765CF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51647">
        <w:rPr>
          <w:rFonts w:ascii="Times New Roman" w:hAnsi="Times New Roman" w:cs="Times New Roman"/>
          <w:bCs/>
          <w:sz w:val="24"/>
          <w:szCs w:val="24"/>
          <w:lang w:val="uk-UA"/>
        </w:rPr>
        <w:t>смт</w:t>
      </w:r>
      <w:proofErr w:type="spellEnd"/>
      <w:r w:rsidRPr="00A516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A51647">
        <w:rPr>
          <w:rFonts w:ascii="Times New Roman" w:hAnsi="Times New Roman" w:cs="Times New Roman"/>
          <w:bCs/>
          <w:sz w:val="24"/>
          <w:szCs w:val="24"/>
          <w:lang w:val="uk-UA"/>
        </w:rPr>
        <w:t>Смоліно</w:t>
      </w:r>
      <w:proofErr w:type="spellEnd"/>
    </w:p>
    <w:p w:rsidR="00765CFF" w:rsidRPr="00A51647" w:rsidRDefault="00A51647" w:rsidP="00A5164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</w:p>
    <w:p w:rsidR="00765CFF" w:rsidRPr="00A51647" w:rsidRDefault="00765CFF" w:rsidP="00EB4796">
      <w:pPr>
        <w:jc w:val="center"/>
        <w:rPr>
          <w:rFonts w:ascii="Times New Roman" w:hAnsi="Times New Roman" w:cs="Times New Roman"/>
          <w:lang w:val="uk-UA"/>
        </w:rPr>
      </w:pPr>
      <w:r w:rsidRPr="00A51647">
        <w:rPr>
          <w:rFonts w:ascii="Times New Roman" w:hAnsi="Times New Roman" w:cs="Times New Roman"/>
          <w:lang w:val="uk-UA"/>
        </w:rPr>
        <w:lastRenderedPageBreak/>
        <w:t>1. ЗАГАЛЬНІ ПОЛОЖЕННЯ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1.1. КОМУНАЛЬНИЙ ЗАКЛАД </w:t>
      </w:r>
      <w:r w:rsidR="00A51647" w:rsidRPr="00A51647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A51647">
        <w:rPr>
          <w:rFonts w:ascii="Times New Roman" w:hAnsi="Times New Roman" w:cs="Times New Roman"/>
          <w:bCs/>
          <w:sz w:val="24"/>
          <w:szCs w:val="24"/>
          <w:lang w:val="uk-UA"/>
        </w:rPr>
        <w:t>ЦЕ</w:t>
      </w:r>
      <w:r w:rsidR="00EB4796" w:rsidRPr="00A51647">
        <w:rPr>
          <w:rFonts w:ascii="Times New Roman" w:hAnsi="Times New Roman" w:cs="Times New Roman"/>
          <w:bCs/>
          <w:sz w:val="24"/>
          <w:szCs w:val="24"/>
          <w:lang w:val="uk-UA"/>
        </w:rPr>
        <w:t>НТР КУЛЬТУРИ ТА ДОЗВІЛЛЯ</w:t>
      </w:r>
      <w:r w:rsidR="005412F3" w:rsidRPr="00A516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СМОЛІНСЬКОЇ СЕЛИЩНОЇ РАДИ</w:t>
      </w:r>
      <w:r w:rsidRPr="00A51647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A516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(далі -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) є неприбутковим комунальним закладом культури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діяльність якого спрямована на збереження та розвиток народної творчості, аматорського мистецтва, проведення культурно-масових та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дозвіллєвих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заходів, координацію діяльності філій та творчих колективів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формування нового культурно-мистецького середовища, створення умов для розвитку творчих здібностей, спілкування, відпочинку, розваг, відновлення духовних і фізичних сил на основі вивчення культурних запитів та інтересів різних категорій населення.</w:t>
      </w:r>
    </w:p>
    <w:p w:rsidR="00982D83" w:rsidRPr="00A51647" w:rsidRDefault="00EB4796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1.2.  ЦКД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створено</w:t>
      </w:r>
      <w:r w:rsidR="00C8222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шляхом </w:t>
      </w:r>
      <w:proofErr w:type="spellStart"/>
      <w:r w:rsidR="00C82226" w:rsidRPr="00A51647">
        <w:rPr>
          <w:rFonts w:ascii="Times New Roman" w:hAnsi="Times New Roman" w:cs="Times New Roman"/>
          <w:sz w:val="24"/>
          <w:szCs w:val="24"/>
          <w:lang w:val="uk-UA"/>
        </w:rPr>
        <w:t>реорганізацїї</w:t>
      </w:r>
      <w:proofErr w:type="spellEnd"/>
      <w:r w:rsidR="00C8222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Смолінського</w:t>
      </w:r>
      <w:proofErr w:type="spellEnd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селищного будинку культури</w:t>
      </w:r>
      <w:r w:rsidR="00C8222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приєднанням у якості  філій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Березівський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Копанський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Гаїський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Новопетрівський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Нововознесенський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Новопавлівський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Новогригорівський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Хмелівський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:rsidR="00982D83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Якимівський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До ЦКД можуть приєднуватись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інші заклади культури у якості філії  відповідно до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місцевої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базової мережі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1.3. Повне найменування ЦКД: 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КОМУНАЛЬНИЙ ЗАКЛАД </w:t>
      </w:r>
      <w:r w:rsidR="00982D83" w:rsidRPr="00A51647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EB4796" w:rsidRPr="00A51647">
        <w:rPr>
          <w:rFonts w:ascii="Times New Roman" w:hAnsi="Times New Roman" w:cs="Times New Roman"/>
          <w:bCs/>
          <w:sz w:val="24"/>
          <w:szCs w:val="24"/>
          <w:lang w:val="uk-UA"/>
        </w:rPr>
        <w:t>ЦЕНТР КУЛЬТУРИ ТА ДОЗВІЛЛЯ</w:t>
      </w:r>
      <w:r w:rsidR="00982D83" w:rsidRPr="00A516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СМОЛІНСЬКОЇ СЕЛИЩНОЇ РАДИ»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1.4. Скорочене найменування ЦКД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Смолінський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1.5. Власником (засновником) ЦКД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селищна територіальна громада в ос</w:t>
      </w:r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обі </w:t>
      </w:r>
      <w:proofErr w:type="spellStart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982D83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(далі - Власник).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1.6. Органом управління ЦКД є 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відділ освіти, культури, молоді та спорту </w:t>
      </w:r>
      <w:proofErr w:type="spellStart"/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(далі - Орган управління).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1.7. ЦКД у своїй діяльності підпорядкований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підзвітний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Власнику та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у управління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1.8. У своїй діяльності ЦКД керується Конституцією України, законами України, наказами та нормативно-правовими актами Міністерства культури України, нормативними та іншими акт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>ами Власника та Органу управління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, цим Статутом, чинними нормативно-правовими актами України.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1.9. ЦКД є юридичною особою публічного права, неприбутковою організацією, розпорядником бюджетних кошт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ів нижчого рівня, має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ласну печатку, штампи, офіційні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бланк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Бухгалтерське обслуговування ЦКД та підпорядкованих йому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філій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здійсню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ється бухгалтерською службою</w:t>
      </w:r>
      <w:r w:rsidR="00F14AA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6640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1.10. Місцезнаходження (юридична адреса) ЦКД: </w:t>
      </w:r>
      <w:bookmarkStart w:id="1" w:name="bookmark2"/>
      <w:bookmarkEnd w:id="1"/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Україна, 26241, Кіровоградська область, </w:t>
      </w:r>
      <w:proofErr w:type="spellStart"/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район , </w:t>
      </w:r>
      <w:proofErr w:type="spellStart"/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9336E2" w:rsidRPr="00A51647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9336E2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9336E2" w:rsidRPr="00A51647">
        <w:rPr>
          <w:rFonts w:ascii="Times New Roman" w:hAnsi="Times New Roman" w:cs="Times New Roman"/>
          <w:sz w:val="24"/>
          <w:szCs w:val="24"/>
          <w:lang w:val="uk-UA"/>
        </w:rPr>
        <w:t>вул.Козакова</w:t>
      </w:r>
      <w:proofErr w:type="spellEnd"/>
      <w:r w:rsidR="009336E2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, буд. 42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14AAB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4AAB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A51647" w:rsidRDefault="00765CFF" w:rsidP="00EB47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2. МЕТА, ЗАВДАННЯ І</w:t>
      </w:r>
      <w:r w:rsidR="00D16640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0B4B" w:rsidRPr="00A51647">
        <w:rPr>
          <w:rFonts w:ascii="Times New Roman" w:hAnsi="Times New Roman" w:cs="Times New Roman"/>
          <w:sz w:val="24"/>
          <w:szCs w:val="24"/>
          <w:lang w:val="uk-UA"/>
        </w:rPr>
        <w:t>ПРЕДМЕТ ДІЯЛЬНОСТІ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2.1. Метою діяльності ЦКД є задоволення культурних потреб громадян у розвитку народної традиційної культури, сучасного мистецтва, підтримки художньої творчості, забезпечення умов для самодіяльної творчої ініціативи, духовного розвитку і організації дозвілля населення, розвитку фізичної культури </w:t>
      </w:r>
      <w:r w:rsidR="00E60B4B" w:rsidRPr="00A51647">
        <w:rPr>
          <w:rFonts w:ascii="Times New Roman" w:hAnsi="Times New Roman" w:cs="Times New Roman"/>
          <w:sz w:val="24"/>
          <w:szCs w:val="24"/>
          <w:lang w:val="uk-UA"/>
        </w:rPr>
        <w:t>і спорту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14AAB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2.2. Основними завданнями ЦКД є:</w:t>
      </w:r>
    </w:p>
    <w:p w:rsidR="00F14AAB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- сприяння процесам відродження і розвитку національної культури та культур інших національних груп, що проживають на території ОТГ;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- задоволення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потреб;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- розвиток усіх видів та жанрів самодіяльної народної творчості, аматорського та сучасного мистецтва, народних художніх промислів</w:t>
      </w:r>
      <w:r w:rsidR="00A5164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F14AA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- створення умов для індивідуальної та колективної народної творчості в усьому різноманітті її видів та жанрів, розкриття творчих здібностей населення;</w:t>
      </w:r>
    </w:p>
    <w:p w:rsidR="0031055B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 забезпечення доступності усіх видів культурних послуг та культурної діяльності для кожного жителя ОТГ;</w:t>
      </w:r>
    </w:p>
    <w:p w:rsidR="0031055B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підтримка соціально важливих культурно-творчих, пізнавально-розважальних, художньо-естетичних ініціатив;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впровадження нових форм організації дозвілля відповідно до потреб населення;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вироблення та запровадження нових моделей культурного обслуговування населення;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 комплексний підхід до формування розумових і фізичних здібностей особистості, вдосконалення фізичної та психологічної підготовки до активного життя, професійної діяльності на принципах індивідуального підходу.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забезпечення розвитку платних послуг за рахунок розширення їх сфери з використанням прогресивних форм організації цих послуг і сучасних технічних засобів дозвілля;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розвиток фізичної культури та спорту;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оздоровча робота, впровадження нових видів, напрямків фізичного та фізично-духовного розвитку особистості, широке використання різноманітних засобів та форм фізичного виховання і масового спорту, безперервності цього процесу протягом усього життя;</w:t>
      </w:r>
    </w:p>
    <w:p w:rsidR="00F23F8F" w:rsidRPr="00A51647" w:rsidRDefault="00F1319A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підготовка та подання інформацій та звітності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2.3. Предметом діяльності ЦКД є: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театральна та концертна діяльність;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діяльність із підтримки театральних і концертних заходів;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функціювання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театральних і концертних залів;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демонстрація кінофільмів;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надання в оренду й експлуатацію власного чи орендованого нерухомого майна;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організування інших видів відпочинку та розваг;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інша діяльність у сфері спорту;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функціювання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атракціонів і тематичних парків;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створення та організація діяльності творчих колективів (театральних груп, гуртків з художньої самодіяльності, хореографічних, театральних студій, духових, народних, естрадних оркестрів, музичних ансамблів), інших клубних формувань;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роботи колективів художньої самодіяльності, забезпечення їх повноцінного функціонування (концертна діяльність, репертуар, систематичні заняття, збір місцевого фольклору, випуск методичних матеріалів, тощо);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 організація і проведення тематичних театрально-розважальних, концертних, ігрових, літературно-музичних, обрядових та інших програм, фестивалів, оглядів, конкурсів,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виставок та інших форм показу результатів творчої діяльності клубних формувань, в тому числі з реалізацією квитків на такі заходи;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проведення спектаклів, концертів, інших театрально-видовищних заходів за участю професійних творчих колективів та окремих виконавців, у тому числі з реалізацією квитків на такі заходи;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та проведення масових театралізованих свят, народних гулянь, обрядів, ритуалів відповідно до місцевих традицій і звичаїв;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дозвілля для різновікових груп населення, зокрема проведення вечорів відпочинку, дискотек, молодіжних балів, карнавалів, дитячих ранків тощо;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кіносеансів та кінофестивалів;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організація гастрольної діяльності формувань ЦКД;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сприяння створенню та організації культурно-розважальних заходів, залучення в установленому порядку для проведення цих заходів професійних колективів та окремих виконавців;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проведення лекцій та семінарів культурно-мистецької тематики;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підготовка, тиражування та реалізація інформаційно-довідкових матеріалів, рекламної продукції, пов’язаної з діяльністю закладу;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підготовка, розроблення і поширення методичних матеріалів, репертуарних і рекламних матер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>іалів з питань культури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, духовної і культурної спадщини, розвитку традиційних видів народної творчості, художніх промислів та ремесел;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впровадження в практику закладів культури нових найбільш дієвих форм і методів культосвітньої роботи;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формування позитивного іміджу закладів культури на основі запроваджених ефективних форм і методів культосвітньої роботи;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 надання в прокат підприємствам, установам, організаціям на договірній основі інвентарю, сценічних костюмів,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аудіо-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, відеотехніки,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звукопідсилюючої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апаратури та іншого музичного, технічного, сценічного обладнання, проведення їх ремонту і налагодження;</w:t>
      </w:r>
    </w:p>
    <w:p w:rsidR="00765CFF" w:rsidRPr="00A51647" w:rsidRDefault="00F1319A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надання сцен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суб’єктам діяльності в галузі культури для проведення гастрольних заходів, реалізації спільних проектів та програм;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участь в обласних фестивалях, регіональних, Міжнародних, Всеукраїнських конкурсах, фестивалях, виставках образотворчого та декоративно-прикладного мистецтва та інших культурно-мистецьких заходах;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n138"/>
      <w:bookmarkStart w:id="3" w:name="n139"/>
      <w:bookmarkEnd w:id="2"/>
      <w:bookmarkEnd w:id="3"/>
      <w:r w:rsidRPr="00A51647">
        <w:rPr>
          <w:rFonts w:ascii="Times New Roman" w:hAnsi="Times New Roman" w:cs="Times New Roman"/>
          <w:sz w:val="24"/>
          <w:szCs w:val="24"/>
          <w:lang w:val="uk-UA"/>
        </w:rPr>
        <w:t>- організація відпочинку і дозвілля громадян;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створення умов та залучення населення ОТГ до активних занять фізичною культурою і спортом, здорового способу життя;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діяльність зі сприяння та підготовки спортивних заходів при наявності або відсутності спортивних споруд;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діяльність, яка стосується проведення спортивних заходів;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 організація та проведення спортивних заходів просто неба й у приміщеннях для професіоналів або аматорів;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здійснення інших видів діяльності у встановленому законом порядку, які відповідають меті його створення і не заборонені чинним законодавством.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A51647" w:rsidRDefault="00F1319A" w:rsidP="00EB47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ОРГАНІЗАЦІЙНА ДІЯЛЬНІСТЬ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A51647" w:rsidRDefault="00C656DA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.1. ЦКД самостійно планує </w:t>
      </w:r>
      <w:proofErr w:type="spellStart"/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>культурно-дозвіллєву</w:t>
      </w:r>
      <w:proofErr w:type="spellEnd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, фізкультурно-спортивну, методичну, організаційну, господарську діяльність. Перспективні, річні плани ЦКД погоджує з Органом управління.</w:t>
      </w:r>
    </w:p>
    <w:p w:rsidR="00765CFF" w:rsidRPr="00A51647" w:rsidRDefault="00C656DA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 ЦКД здійснює підготовку програм культурного, фізкультурно-спорт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>ивного розвитку в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ОТГ, подання їх на розгляд Органу управління та затвердження Власнику, забезпечує їх виконання; подання для затвердження Власнику звітів про хід і результати виконання цих програм;</w:t>
      </w:r>
    </w:p>
    <w:p w:rsidR="00765CFF" w:rsidRPr="00A51647" w:rsidRDefault="00C656DA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ЦКД має право створювати курси, студії, гуртки, інші формування, в тому числі на засадах самофінансування, надавати платні послуги згідно з чинним законодавством України.</w:t>
      </w:r>
    </w:p>
    <w:p w:rsidR="00765CFF" w:rsidRPr="00A51647" w:rsidRDefault="00C656DA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.4. Структура, штатний розпис та кошторис ЦКД затверджуються Власником.</w:t>
      </w:r>
    </w:p>
    <w:p w:rsidR="00765CFF" w:rsidRPr="00A51647" w:rsidRDefault="00C656DA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.5. ЦКД дотримується вимог трудового законодавства, правил і норм охорони праці та протипожежної безпеки, виробничої санітарії на підставі чинних інструктивних положень і нормативних актів.</w:t>
      </w:r>
      <w:bookmarkStart w:id="4" w:name="bookmark5"/>
      <w:bookmarkEnd w:id="4"/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A51647" w:rsidRDefault="00EB02ED" w:rsidP="00EB47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УПРАВЛІННЯ ЦКД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Управління ЦКД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дійснюється </w:t>
      </w:r>
      <w:proofErr w:type="spellStart"/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Смолінською</w:t>
      </w:r>
      <w:proofErr w:type="spellEnd"/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радою, відділом освіти, культури, молоді та спорту </w:t>
      </w:r>
      <w:r w:rsidR="00F1319A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директор</w:t>
      </w:r>
      <w:r w:rsidR="00A51647" w:rsidRPr="00A51647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 згідно з їх компетенцією, передбаченою чинним законодавством України, цим Статутом, контрактом.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4.2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До повноваж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ень Власника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належать: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затвердження Статуту ЦКД;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внесення та затвердження змін, доповнень до Статуту ЦКД;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затвердження структур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и, штатного розпису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майнове, фінансове забезпечення діяльності ЦКД;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прийняття рішень про створення і припинення діяльності ЦКД;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атвердження програм культурного та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фізкульт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урно-спортивного 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розвитку </w:t>
      </w:r>
      <w:proofErr w:type="spellStart"/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звітів про їх виконання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фінансування даних програм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4.3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. До повноважень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 управління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належать: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  здійснення поточного контролю за використанням і збереженням майна, фінансово-господарською діяльністю ЦКД;</w:t>
      </w:r>
    </w:p>
    <w:p w:rsidR="00765CFF" w:rsidRPr="00A51647" w:rsidRDefault="0031055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здійснення організаційного керівництва ЦКД;</w:t>
      </w:r>
    </w:p>
    <w:p w:rsidR="00765CFF" w:rsidRPr="00A51647" w:rsidRDefault="0031055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координація співпраці ЦКД з іншими закладами культури;</w:t>
      </w:r>
    </w:p>
    <w:p w:rsidR="00765CFF" w:rsidRPr="00A51647" w:rsidRDefault="0031055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погодження перспективних та річних планів роботи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контроль їхнього виконання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64BE" w:rsidRPr="00A51647" w:rsidRDefault="0031055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призначення та звільнення дирек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тора ЦКД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який призначається наказом Органу управління після, підписання контракту,  за результатами   конкурсу проведеного у порядку, визначеному статями 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-21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культуру»,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преміювання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працівників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, встановлення надбавок та інших видів заохочень, накладення на них дисциплінарних стягнень;</w:t>
      </w:r>
    </w:p>
    <w:p w:rsidR="003764BE" w:rsidRPr="00A51647" w:rsidRDefault="0031055B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виріше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ння інших питань діяльності ЦКД</w:t>
      </w:r>
      <w:r w:rsidR="003764BE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7529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Загальне керівництво ЦКД здійснює директор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ом  ЦКД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який признача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ється  Органом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>, після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підписання контракту,  за результатами   конкурсу проведеного у порядку, визначеному статями 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-21</w:t>
      </w:r>
      <w:r w:rsidR="00147529" w:rsidRPr="00A516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культуру».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Вимоги до особи, яка може займати посаду директора ЦКД визначаються чинним законодавством України, зокрема Законом України «Про культуру».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4.5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До компетенції директора ЦКД відноситься: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забезпечення діяльності ЦКД;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вирішення поточних питань роботи ЦКД;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призначення та звільнення працівників ЦКД та структурних підрозділів (крім керівників структурних підрозділів), вирішення інших кадрових питань;</w:t>
      </w:r>
    </w:p>
    <w:p w:rsidR="00EB02ED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вирішення питань матеріально-технічного забезпечення ЦКД;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організація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ведення обліку, звітності, внутрішнього контролю, діловодства;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укладення договорів та угод, які пов’язані з діяльністю ЦКД;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преміювання працівників ЦКД</w:t>
      </w:r>
      <w:r w:rsidR="0031055B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 погодженням з Органом управління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Директор ЦКД в межах повноважень: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розпоряджається майном та коштами ЦКД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 та філій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 чинним законодавством України, цим Статутом, рішеннями селищної ради, виконавчого комітету селищної ради, розпорядженнями селищного голови;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представляє інтереси ЦКД в органах державної влади та місцевого самоврядування, інших органах, підприємствах, установах та організаціях всіх форм власності, перед громадськими організаціями, фізичними та юридичними особами, представниками іноземних держав;</w:t>
      </w:r>
    </w:p>
    <w:p w:rsidR="00EB02ED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укладає договори і угоди;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видає довіреності (доручення);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організовує роботу ЦКД та структурних підрозділів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несе персональну відповідальність за результати діяльності ЦКД;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 межах своєї компетенції видає накази, обов’язкові для виконання працівниками ЦКД;</w:t>
      </w:r>
    </w:p>
    <w:p w:rsidR="00EB02ED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 посадові інструкції, функціональні обов’язки працівників ЦКД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B29ED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розробляє та 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вносить подання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 затвердження внут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>рішнього трудового розпорядку на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 управління</w:t>
      </w:r>
      <w:r w:rsidR="00AB29ED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здійснює заходи щодо поліпшення умов праці, дотримання правил техніки безпеки, санітарно-гігієнічних умов праці, пожежної безпеки тощо;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виконує</w:t>
      </w:r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накази відділу освіти, культури, молоді та спорту </w:t>
      </w:r>
      <w:proofErr w:type="spellStart"/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147529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proofErr w:type="spellStart"/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селищної ради, виконавчого комітету селищної ради, розпорядження селищного голови;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відповідно до вимог чинного законодавства України своєчасне проведення інвентаризації;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дотримання фінансової дисципліни та збереження матеріально-технічної бази ЦКД;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є матеріально відповідальною особою;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 несе персональну відповідальність за збереження, відчуження, використання, списання майна та втрати в будь-якій формі, майна ЦКД;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належний рівень побутових умов для перебування населення в ЦКД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закладах філій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вирішує інші питання діяльності ЦКД та структурних підрозділів, крім віднесених цим Статутом та чинним законодавством України до компетенції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органу управління,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виконавчого комітету селищної ради, селищного голови або інших органів.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4.7.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 У разі відсутності директора його обов'язки виконує уповноважена ним особа, на підставі відповідного наказу або розпор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ядження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4.8.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Якщо штатним розписом ЦКД не передбачена посада заступника директора, а також на період тимчасової непрацездатності, відпусток, відряджень, при звільненні директора та в інших випадках, передбачених чинним законодавством України, селищним головою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або особою, яка виконує його обов’язки, призначається виконуючий обов´язки директора з числа працівників ЦКД, шляхом видання відповідного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наказу органу управління</w:t>
      </w:r>
      <w:r w:rsidR="007A095C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EB47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bookmark6"/>
      <w:bookmarkEnd w:id="5"/>
      <w:r w:rsidRPr="00A516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ТРУДОВИЙ КОЛЕКТИВ</w:t>
      </w:r>
    </w:p>
    <w:p w:rsidR="00765CFF" w:rsidRPr="00A51647" w:rsidRDefault="00AB29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5.1. Між керівництвом ЦКД 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і трудовим колективом та філіями (за наявності)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або уповноваженим ним органом укладається колективний договір, яким регулюються виробничі, трудові та соціальні відносини трудового колективу з керівництвом ЦКД та структурних підрозділів. За відсутності власного</w:t>
      </w:r>
      <w:r w:rsidR="007C335C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колективного</w:t>
      </w:r>
      <w:r w:rsidR="00EB4796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на працівників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поширюється дія колективного договору Органу управління.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335C" w:rsidRPr="00A5164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Основною формою здійснення повноважень трудового колективу є загальні збори. Загальні збори скликаються за необхідністю, але не менш одного разу на рік. Загальні збори вважаються правомочними, якщо на них присутні не менше ніж 2/3 всіх працівників ЦКД. Рішення приймаються простою більшістю голосів.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335C" w:rsidRPr="00A5164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Трудовий колектив ЦКД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становлять усі громадяни,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закладом. Повноваження трудового колективу щодо його участі в управлінні ЦКД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встановлюються Кодексом законів про працю України, іншими чинними нормативно-правовими актами та цим Статутом.</w:t>
      </w:r>
    </w:p>
    <w:p w:rsidR="00765CFF" w:rsidRPr="00A51647" w:rsidRDefault="007C33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5.4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Питання щодо поліпшення умов праці, життя і здоров'я, гарантії обов’язкового медичного страхування працівників ЦКД та структурних підрозділів, їх сімей, а також інші питання соціального розвитку вирішуються трудовим колективом за участі Власник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а або уповноваженого ними Органу управління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законодавства.</w:t>
      </w:r>
    </w:p>
    <w:p w:rsidR="007C335C" w:rsidRPr="00A51647" w:rsidRDefault="007C33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A51647" w:rsidRDefault="00EB02ED" w:rsidP="00EB47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bookmark7"/>
      <w:bookmarkEnd w:id="6"/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МАЙНО ЦКД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ЦКД створюється на базі майна, переданого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</w:t>
      </w:r>
      <w:r w:rsidR="00AA0544" w:rsidRPr="00A51647">
        <w:rPr>
          <w:rFonts w:ascii="Times New Roman" w:hAnsi="Times New Roman" w:cs="Times New Roman"/>
          <w:sz w:val="24"/>
          <w:szCs w:val="24"/>
          <w:lang w:val="uk-UA"/>
        </w:rPr>
        <w:t>, органом управління та іншого майна поставленого на баланс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 Майно ЦКД закріплюється за ним на праві оперативного управління.</w:t>
      </w:r>
    </w:p>
    <w:p w:rsidR="00765CFF" w:rsidRPr="00A51647" w:rsidRDefault="00EB02ED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Джерелом формування майна є: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грошові та майнові внески Власника;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юридичних і фізичних осіб;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кошти, о</w:t>
      </w:r>
      <w:r w:rsidR="00FC0F3E">
        <w:rPr>
          <w:rFonts w:ascii="Times New Roman" w:hAnsi="Times New Roman" w:cs="Times New Roman"/>
          <w:sz w:val="24"/>
          <w:szCs w:val="24"/>
          <w:lang w:val="uk-UA"/>
        </w:rPr>
        <w:t xml:space="preserve">держані з бюджету </w:t>
      </w:r>
      <w:proofErr w:type="spellStart"/>
      <w:r w:rsidR="00FC0F3E">
        <w:rPr>
          <w:rFonts w:ascii="Times New Roman" w:hAnsi="Times New Roman" w:cs="Times New Roman"/>
          <w:sz w:val="24"/>
          <w:szCs w:val="24"/>
          <w:lang w:val="uk-UA"/>
        </w:rPr>
        <w:t>Смолі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>нської</w:t>
      </w:r>
      <w:proofErr w:type="spellEnd"/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програм, затверджених селищною радою;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придбання майна інших підприємств, установ, організацій;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плата за оренду рухомого і нерухомого майна, орендодавцем якого є ЦКД;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 кошти, одержані від реалізації робіт і послуг, інших видів фінансово-господ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>арської діяльності;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- інше майно та кошти, набуті з джерел, не заборонених законодавством.</w:t>
      </w:r>
    </w:p>
    <w:p w:rsidR="00765CFF" w:rsidRPr="00A51647" w:rsidRDefault="005D4BD7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.4. ЦКД має право тільки за попереднім погодженням з Власником продавати, передавати, обмінювати, надавати в оренду, в позику належні йому будинки, споруди, приміщення, устаткування, транспортні засоби, інвентар та інші матеріальні цінності, списувати їх з балансу, чи іншим чином вирішувати питання щодо відчуження майна, яке закріплене за ним на праві оперативного управління, а також отримувати майно, банківські чи інші кредити.</w:t>
      </w:r>
    </w:p>
    <w:p w:rsidR="00765CFF" w:rsidRPr="00A51647" w:rsidRDefault="005D4BD7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.5. ЦКД має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право безоплатно надавати в користування приміщення,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частину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будівель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, інше окреме індивідуально визначене майно для розміщення адміністративних приміщ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ень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Смолінської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, її виконавчих органів, окремих посадових та службових осіб місцевого са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моврядування ОТГ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У разі проведен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proofErr w:type="spellStart"/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Смолінською</w:t>
      </w:r>
      <w:proofErr w:type="spellEnd"/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, виконавчим комітетом селищної ради, селищним головою, іншими посадовими та службовими особами місцевого самоврядування ОТГ сесій, засідань, конференцій, семінарів, зборів та інших форм масових заходів, а також участі зазначених суб’єктів місцевого самоврядування ОТГ у заходах інших організацій та осіб, ЦКД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повинен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надавати їм безоплатно будинки, споруди, приміщення, їх частину, інше окреме індивідуально визначене майно на час проведення цих заходів, а також забезпечувати їх проведення.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A51647" w:rsidRDefault="005D4BD7" w:rsidP="005412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ФІНАНСОВО-ГОСПОДАРСЬКА ДІЯЛЬНІСТЬ ЦКД</w:t>
      </w:r>
    </w:p>
    <w:p w:rsidR="00765CFF" w:rsidRPr="00A51647" w:rsidRDefault="005D4BD7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 Фінансово-господарська діяльність ЦКД здійснюється відповідно до законодавства та цього Статуту.</w:t>
      </w:r>
    </w:p>
    <w:p w:rsidR="00765CFF" w:rsidRPr="00A51647" w:rsidRDefault="005D4BD7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 Основним джерелом фі</w:t>
      </w:r>
      <w:r w:rsidR="00A5164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нансування ЦКД є кошти бюджету 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ТГ.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ЦКД може здійснюватися також за рахунок додаткових джерел фінансування, не заборонених чинним законодавством України. 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Бюджетне фінансування ЦКД не може зменшуватися або припинятися у разі наявності додаткових джерел фінансування.</w:t>
      </w:r>
    </w:p>
    <w:p w:rsidR="00765CFF" w:rsidRPr="00A51647" w:rsidRDefault="005D4BD7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 Додатковими джерелами надходження коштів ЦКД можуть бути: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кошти, що надходять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господарської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дiяльностi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>, надання платних послуг;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 кошти,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одержанi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за роботи (послуги),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виконанi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на замовлення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пiдприємств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, установ,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органiзацiй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фiзичних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осiб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кошти міжнародної допомоги, проектів міжнародних організацій, гуманітарної допомоги;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- гранти,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благодiйнi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внески,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добровiльнi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пожертвування,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грошовi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внески,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матерiальнi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цiнностi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одержанi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фiзичних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i юридичних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осiб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, у тому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числi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iноземних</w:t>
      </w:r>
      <w:proofErr w:type="spellEnd"/>
      <w:r w:rsidRPr="00A5164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кредити банків;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інші надходження.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Кошти, отримані ЦКД з додаткових джерел фінансування, використовуються</w:t>
      </w:r>
      <w:r w:rsidR="005D4BD7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виключно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для провадження діяльності, передбаченої цим Статутом.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Кошти, отримані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віддіяльності</w:t>
      </w:r>
      <w:proofErr w:type="spellEnd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ЦКД використовуються виключно для фінансування видатків на його утримання, реалізації мети, завдань, предмету діяльності, визначених цим Статутом.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7.5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Розмiр</w:t>
      </w:r>
      <w:proofErr w:type="spellEnd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плати за надання платних послуг встановлюється ЦКД за необхідності у </w:t>
      </w:r>
      <w:proofErr w:type="spellStart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нацiональнiй</w:t>
      </w:r>
      <w:proofErr w:type="spellEnd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валютi</w:t>
      </w:r>
      <w:proofErr w:type="spellEnd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України.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7.6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 ЦКД під час здійснення фінансово-господарської діяльності має право: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самостійно розпоряджатися коштами, одержаними від господарської та іншої діяльності відповідно до його Статуту;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користуватися безоплатно земельними ділянками, на яких він розташований, тимчасово безоплатно користуватися земельними ділянками, які знаходяться у комунальній власності ОТГ для проведення масових заходів (ярмарок, гулянь, фізкультурно-спортивних заходів та ін.);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розвивати власну матеріальну базу;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списувати з балансу у встановленому порядку майно;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- виконувати інші дії, що не суперечать чинному законодавству та цьому Статуту.</w:t>
      </w:r>
    </w:p>
    <w:p w:rsidR="007C335C" w:rsidRPr="00A51647" w:rsidRDefault="007C33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A51647" w:rsidRDefault="00AB575C" w:rsidP="005412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7" w:name="bookmark9"/>
      <w:bookmarkEnd w:id="7"/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8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МІЖНАРОДНЕ СПІВРОБІТНИЦТВО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 ЦКД має право проводити культурно-освітній обмін у рамках культурних програм, проектів, встановлювати відповідно до законодавства прямі зв’язки з іноземними закладами культури, міжнародними організаціями та асоціаціями, іншими суб’єктами (нерезидентами) культурного спрямування, за погодженням з Власником.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 ЦКД має право укладати договори (контракти), угоди, меморандуми про співробітництво (його форми) з іноземними фізичними та юридичними особами, брати участь у роботі відповідних міжнародних організацій та фондів, провадити зовнішньоекономічну діяльність у сфері культури відповідно до законодавства за погодженням з Власником.</w:t>
      </w:r>
    </w:p>
    <w:p w:rsidR="007C335C" w:rsidRPr="00A51647" w:rsidRDefault="007C33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CFF" w:rsidRPr="00A51647" w:rsidRDefault="00AB575C" w:rsidP="005412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 ПРИПИНЕННЯ ДІЯЛЬНОСТІ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Припинення діяльності ЦКД здійснюється за рішенням Власника, у встановленому чинним законодавством порядку.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 У разі злиття ЦКД усі майнові права та обов'язки переходять до суб'єкта господарювання, що утворений внаслідок злиття.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У разі приєднання ЦКД до іншого суб'єкта господарювання до останнього переходять усі майнові права та обов'язки ЦКД.                          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.4. У разі поділу ЦКД усі його майнові права і обов'язки переходять за розподільчим балансом у відповідних частках до кожного з нових суб'єктів господарювання, що утворені внаслідок цього поділу.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.5. У разі виділу з ЦКД одного або кількох нових суб'єктів господарювання до кожного з них переходять за розподільчим балансом у відповідних частк</w:t>
      </w:r>
      <w:r w:rsidR="005412F3" w:rsidRPr="00A51647">
        <w:rPr>
          <w:rFonts w:ascii="Times New Roman" w:hAnsi="Times New Roman" w:cs="Times New Roman"/>
          <w:sz w:val="24"/>
          <w:szCs w:val="24"/>
          <w:lang w:val="uk-UA"/>
        </w:rPr>
        <w:t>ах майнові права і обов'язки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.6. У разі перетворення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до нової юридичної особи переходять усе майно, права і обов'язки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.7. ЦКД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ліквідується за рі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шенням Власника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в порядку, передбаченому чинним законодавством України.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Ліквідація ЦКД за рішенням Власника здійснюється ліквідаційною комісією, яка утворюється Власником. З моменту призначення ліквідаційної комісії до неї переходять повноваження щодо управління справами ЦКД. Ліквідаційна Комісія виступає в суді від імені ЦКД.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Власник встановлює порядок і строки проведення ліквідації, а також строк для заяви претензій кредиторів, який не може бути менше двох місяців з моменту оголошення про ліквідацію.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Претензії кредиторів до ЦКД, що ліквідується, задовольняються в порядку, установленому чинним законодавством.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Майно, що залишилось після задоволення претензій кредиторів і членів трудового колективу, використовується за рішенням Власника.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ЦКД є ліквідованим з дня внесення до єдиного державного реєстру запису про його припинення.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.8. У разі реорганізації ЦКД його права і обов’язки переходять до правонаступників.</w:t>
      </w:r>
    </w:p>
    <w:p w:rsidR="00765CFF" w:rsidRPr="00A51647" w:rsidRDefault="00765CFF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65CFF" w:rsidRPr="00A51647" w:rsidRDefault="00765CFF" w:rsidP="005412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B575C" w:rsidRPr="00A5164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>. ПРИКІНЦЕВІ ПОЛОЖЕННЯ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.1. Зміни та доповнення до Статуту ЦКД затвер</w:t>
      </w:r>
      <w:r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джуються рішенням </w:t>
      </w:r>
      <w:proofErr w:type="spellStart"/>
      <w:r w:rsidRPr="00A5164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lastRenderedPageBreak/>
        <w:t>10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.2. Питання діяльності ЦКД, які не врегульовані цим Статутом, регулюються відповідно до вимог чинного законодавства України.</w:t>
      </w:r>
    </w:p>
    <w:p w:rsidR="00765CFF" w:rsidRPr="00A51647" w:rsidRDefault="00AB575C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64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765CFF" w:rsidRPr="00A51647">
        <w:rPr>
          <w:rFonts w:ascii="Times New Roman" w:hAnsi="Times New Roman" w:cs="Times New Roman"/>
          <w:sz w:val="24"/>
          <w:szCs w:val="24"/>
          <w:lang w:val="uk-UA"/>
        </w:rPr>
        <w:t>.3. У разі невідповідності окремих положень Статуту ЦКД Конституції, законам та іншим актам законодавства України діють норми останніх, як актів більш високої юридичної сили. Норми Статуту ЦКД в цьому разі діють у частині, що не суперечить нормам законодавства України.</w:t>
      </w:r>
    </w:p>
    <w:p w:rsidR="005E73B9" w:rsidRPr="00A51647" w:rsidRDefault="005E73B9" w:rsidP="00EB47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E73B9" w:rsidRPr="00A5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F0" w:rsidRDefault="00313FF0" w:rsidP="00A51647">
      <w:pPr>
        <w:spacing w:after="0" w:line="240" w:lineRule="auto"/>
      </w:pPr>
      <w:r>
        <w:separator/>
      </w:r>
    </w:p>
  </w:endnote>
  <w:endnote w:type="continuationSeparator" w:id="0">
    <w:p w:rsidR="00313FF0" w:rsidRDefault="00313FF0" w:rsidP="00A5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F0" w:rsidRDefault="00313FF0" w:rsidP="00A51647">
      <w:pPr>
        <w:spacing w:after="0" w:line="240" w:lineRule="auto"/>
      </w:pPr>
      <w:r>
        <w:separator/>
      </w:r>
    </w:p>
  </w:footnote>
  <w:footnote w:type="continuationSeparator" w:id="0">
    <w:p w:rsidR="00313FF0" w:rsidRDefault="00313FF0" w:rsidP="00A5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30AA"/>
    <w:multiLevelType w:val="multilevel"/>
    <w:tmpl w:val="37FC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67DA6"/>
    <w:multiLevelType w:val="multilevel"/>
    <w:tmpl w:val="212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617FC"/>
    <w:multiLevelType w:val="multilevel"/>
    <w:tmpl w:val="9F7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A"/>
    <w:rsid w:val="000B4DEA"/>
    <w:rsid w:val="001400C4"/>
    <w:rsid w:val="00147529"/>
    <w:rsid w:val="00232790"/>
    <w:rsid w:val="002866C0"/>
    <w:rsid w:val="0031055B"/>
    <w:rsid w:val="00313FF0"/>
    <w:rsid w:val="003764BE"/>
    <w:rsid w:val="005412F3"/>
    <w:rsid w:val="005B1B0F"/>
    <w:rsid w:val="005C3781"/>
    <w:rsid w:val="005D4BD7"/>
    <w:rsid w:val="005E73B9"/>
    <w:rsid w:val="0070676A"/>
    <w:rsid w:val="00765CFF"/>
    <w:rsid w:val="007A095C"/>
    <w:rsid w:val="007C335C"/>
    <w:rsid w:val="00827FEF"/>
    <w:rsid w:val="009336E2"/>
    <w:rsid w:val="00982D83"/>
    <w:rsid w:val="009E737C"/>
    <w:rsid w:val="00A51647"/>
    <w:rsid w:val="00AA0544"/>
    <w:rsid w:val="00AB29ED"/>
    <w:rsid w:val="00AB575C"/>
    <w:rsid w:val="00B11795"/>
    <w:rsid w:val="00C125B0"/>
    <w:rsid w:val="00C656DA"/>
    <w:rsid w:val="00C82226"/>
    <w:rsid w:val="00D16640"/>
    <w:rsid w:val="00E60B4B"/>
    <w:rsid w:val="00EB02ED"/>
    <w:rsid w:val="00EB4796"/>
    <w:rsid w:val="00F1319A"/>
    <w:rsid w:val="00F14AAB"/>
    <w:rsid w:val="00F23F8F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BE"/>
    <w:pPr>
      <w:ind w:left="720"/>
      <w:contextualSpacing/>
    </w:pPr>
  </w:style>
  <w:style w:type="paragraph" w:styleId="a5">
    <w:name w:val="No Spacing"/>
    <w:qFormat/>
    <w:rsid w:val="00147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647"/>
  </w:style>
  <w:style w:type="paragraph" w:styleId="aa">
    <w:name w:val="footer"/>
    <w:basedOn w:val="a"/>
    <w:link w:val="ab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47"/>
  </w:style>
  <w:style w:type="table" w:styleId="ac">
    <w:name w:val="Table Grid"/>
    <w:basedOn w:val="a1"/>
    <w:uiPriority w:val="59"/>
    <w:rsid w:val="00C125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BE"/>
    <w:pPr>
      <w:ind w:left="720"/>
      <w:contextualSpacing/>
    </w:pPr>
  </w:style>
  <w:style w:type="paragraph" w:styleId="a5">
    <w:name w:val="No Spacing"/>
    <w:qFormat/>
    <w:rsid w:val="00147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647"/>
  </w:style>
  <w:style w:type="paragraph" w:styleId="aa">
    <w:name w:val="footer"/>
    <w:basedOn w:val="a"/>
    <w:link w:val="ab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47"/>
  </w:style>
  <w:style w:type="table" w:styleId="ac">
    <w:name w:val="Table Grid"/>
    <w:basedOn w:val="a1"/>
    <w:uiPriority w:val="59"/>
    <w:rsid w:val="00C125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3949</Words>
  <Characters>22511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Vikonkom</cp:lastModifiedBy>
  <cp:revision>5</cp:revision>
  <dcterms:created xsi:type="dcterms:W3CDTF">2022-10-05T12:13:00Z</dcterms:created>
  <dcterms:modified xsi:type="dcterms:W3CDTF">2022-10-06T12:57:00Z</dcterms:modified>
</cp:coreProperties>
</file>