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40236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2D69E0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2D69E0">
        <w:rPr>
          <w:b/>
          <w:sz w:val="24"/>
          <w:szCs w:val="24"/>
        </w:rPr>
        <w:t xml:space="preserve">Про </w:t>
      </w:r>
      <w:r w:rsidR="00240236" w:rsidRPr="002D69E0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 </w:t>
      </w:r>
      <w:r w:rsidR="002D69E0" w:rsidRPr="002D69E0">
        <w:rPr>
          <w:rFonts w:eastAsia="Calibri"/>
          <w:b/>
          <w:sz w:val="24"/>
          <w:szCs w:val="24"/>
          <w:lang w:eastAsia="en-US"/>
        </w:rPr>
        <w:t>від 29 листопада 2022 року № 927-р «Про утворення обласної робочої групи з організації прийому та розселення внутрішньо переміщених осіб з Херсонської області, які прибуватимуть до Кіровоградської області у порядку добровільної евакуації</w:t>
      </w:r>
      <w:r w:rsidR="002D69E0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  <w:r w:rsidR="002D69E0">
        <w:rPr>
          <w:sz w:val="24"/>
          <w:szCs w:val="24"/>
        </w:rPr>
        <w:t>статті 2, частин восьмої та дев’ятої статті 11 Закону України «Про забезпечення прав і свобод внутрішньо переміщених осіб»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2D69E0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D69E0">
        <w:rPr>
          <w:sz w:val="24"/>
          <w:szCs w:val="24"/>
        </w:rPr>
        <w:t xml:space="preserve">Контроль за виконанням цього рішення покласти на </w:t>
      </w:r>
      <w:r w:rsidR="00FD043F" w:rsidRPr="002D69E0">
        <w:rPr>
          <w:sz w:val="24"/>
          <w:szCs w:val="24"/>
        </w:rPr>
        <w:t xml:space="preserve">начальника </w:t>
      </w:r>
      <w:r w:rsidR="002D69E0">
        <w:rPr>
          <w:sz w:val="24"/>
          <w:szCs w:val="24"/>
        </w:rPr>
        <w:t>відділу соціального захисту, соціального забезпечення та охорони здоров’я Людмилу НАДЄЙКІНУ.</w:t>
      </w: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2021-11-09T09:26:00Z</cp:lastPrinted>
  <dcterms:created xsi:type="dcterms:W3CDTF">2022-10-19T05:41:00Z</dcterms:created>
  <dcterms:modified xsi:type="dcterms:W3CDTF">2022-12-14T12:13:00Z</dcterms:modified>
</cp:coreProperties>
</file>