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11" w:rsidRDefault="005E6D11" w:rsidP="005E6D11">
      <w:pPr>
        <w:rPr>
          <w:b/>
          <w:lang w:val="uk-UA"/>
        </w:rPr>
      </w:pPr>
    </w:p>
    <w:p w:rsidR="005E6D11" w:rsidRDefault="005E6D11" w:rsidP="005E6D1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5E6D11">
      <w:pPr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5E6D1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5E6D11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Двадцять перша</w:t>
      </w:r>
      <w:r>
        <w:rPr>
          <w:b/>
          <w:lang w:val="uk-UA"/>
        </w:rPr>
        <w:t xml:space="preserve">  сесія восьмого скликання </w:t>
      </w:r>
    </w:p>
    <w:p w:rsidR="007779DF" w:rsidRDefault="005E6182" w:rsidP="007779D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ПРОЄ</w:t>
      </w:r>
      <w:r w:rsidR="00F4636F">
        <w:rPr>
          <w:b/>
          <w:lang w:val="uk-UA"/>
        </w:rPr>
        <w:t xml:space="preserve">КТ  </w:t>
      </w:r>
      <w:r w:rsidR="005E6D11">
        <w:rPr>
          <w:b/>
          <w:lang w:val="uk-UA"/>
        </w:rPr>
        <w:t xml:space="preserve"> </w:t>
      </w:r>
      <w:r w:rsidR="005E6D11">
        <w:rPr>
          <w:b/>
        </w:rPr>
        <w:t xml:space="preserve">Р І Ш Е Н </w:t>
      </w:r>
      <w:proofErr w:type="spellStart"/>
      <w:r w:rsidR="005E6D11">
        <w:rPr>
          <w:b/>
        </w:rPr>
        <w:t>Н</w:t>
      </w:r>
      <w:proofErr w:type="spellEnd"/>
      <w:r w:rsidR="005E6D11">
        <w:rPr>
          <w:b/>
        </w:rPr>
        <w:t xml:space="preserve"> Я</w:t>
      </w:r>
    </w:p>
    <w:p w:rsidR="007779DF" w:rsidRPr="007779DF" w:rsidRDefault="007779DF" w:rsidP="007779D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27 січня 2023 року                                                                            </w:t>
      </w:r>
      <w:r w:rsidR="007700D6">
        <w:rPr>
          <w:b/>
          <w:lang w:val="uk-UA"/>
        </w:rPr>
        <w:t xml:space="preserve">     </w:t>
      </w:r>
      <w:r>
        <w:rPr>
          <w:b/>
          <w:lang w:val="uk-UA"/>
        </w:rPr>
        <w:t xml:space="preserve">    №              </w:t>
      </w:r>
    </w:p>
    <w:p w:rsidR="007779DF" w:rsidRPr="00B538C6" w:rsidRDefault="005E6D11" w:rsidP="005E6D11">
      <w:pPr>
        <w:pStyle w:val="a6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7779DF">
      <w:pPr>
        <w:pStyle w:val="a6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7779DF">
      <w:pPr>
        <w:pStyle w:val="a6"/>
        <w:rPr>
          <w:b/>
        </w:rPr>
      </w:pPr>
      <w:r w:rsidRPr="00B538C6">
        <w:rPr>
          <w:b/>
        </w:rPr>
        <w:t xml:space="preserve">грошову оцінку земельної ділянки.  </w:t>
      </w:r>
      <w:bookmarkStart w:id="0" w:name="_GoBack"/>
      <w:bookmarkEnd w:id="0"/>
    </w:p>
    <w:p w:rsidR="005E6D11" w:rsidRPr="00B538C6" w:rsidRDefault="005E6D11" w:rsidP="005E6D11">
      <w:pPr>
        <w:pStyle w:val="a6"/>
        <w:rPr>
          <w:b/>
        </w:rPr>
      </w:pPr>
      <w:r w:rsidRPr="00B538C6">
        <w:rPr>
          <w:b/>
        </w:rPr>
        <w:t xml:space="preserve">      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  <w:ind w:left="540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  <w:r>
        <w:t>В И Р І Ш И Л А :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  <w:ind w:left="708" w:firstLine="708"/>
      </w:pPr>
      <w:r>
        <w:t>1. Затвердити технічну документацію з нормативної грошової оцінки земельної ділянки площею 0,00</w:t>
      </w:r>
      <w:r w:rsidR="0040185B">
        <w:t>12</w:t>
      </w:r>
      <w:r>
        <w:t xml:space="preserve"> га кадастро</w:t>
      </w:r>
      <w:r w:rsidR="0040185B">
        <w:t>вий номер 3523155700:02:000:0088</w:t>
      </w:r>
      <w:r>
        <w:t xml:space="preserve"> для розміщення</w:t>
      </w:r>
      <w:r w:rsidR="00431753">
        <w:t>, будівництва,</w:t>
      </w:r>
      <w:r>
        <w:t xml:space="preserve"> експлуатації </w:t>
      </w:r>
      <w:r w:rsidR="00431753">
        <w:t>та обслуговування будівель і споруд об’</w:t>
      </w:r>
      <w:r w:rsidR="00431753" w:rsidRPr="00431753">
        <w:t>єктів передачі електричної енергії (</w:t>
      </w:r>
      <w:r w:rsidR="00431753">
        <w:t xml:space="preserve">код КВЦПЗ - </w:t>
      </w:r>
      <w:r w:rsidR="00431753" w:rsidRPr="00431753">
        <w:t>14.02)</w:t>
      </w:r>
      <w:r w:rsidR="00431753">
        <w:t xml:space="preserve">, (під нове будівництво </w:t>
      </w:r>
      <w:proofErr w:type="spellStart"/>
      <w:r w:rsidR="00431753">
        <w:t>реклоузерів</w:t>
      </w:r>
      <w:proofErr w:type="spellEnd"/>
      <w:r w:rsidR="00431753">
        <w:t xml:space="preserve"> на ПЛ-10</w:t>
      </w:r>
      <w:r w:rsidR="0040185B">
        <w:t xml:space="preserve"> </w:t>
      </w:r>
      <w:r w:rsidR="00431753">
        <w:t>кВ Л – 171 від ПС 150/35/10 кВ «</w:t>
      </w:r>
      <w:r w:rsidR="0040185B">
        <w:t>Берез</w:t>
      </w:r>
      <w:r w:rsidR="00431753">
        <w:t>івка»</w:t>
      </w:r>
      <w:r w:rsidR="0040185B">
        <w:t xml:space="preserve"> - опора 215</w:t>
      </w:r>
      <w:r>
        <w:t>, що розташована за межами населеного пункту с</w:t>
      </w:r>
      <w:r w:rsidR="00431753">
        <w:t>мт</w:t>
      </w:r>
      <w:r>
        <w:t>.</w:t>
      </w:r>
      <w:r w:rsidR="00431753">
        <w:t xml:space="preserve"> </w:t>
      </w:r>
      <w:proofErr w:type="spellStart"/>
      <w:r w:rsidR="00431753">
        <w:t>Смоліне</w:t>
      </w:r>
      <w:proofErr w:type="spellEnd"/>
      <w:r w:rsidR="00431753">
        <w:t xml:space="preserve"> </w:t>
      </w:r>
      <w:r>
        <w:t xml:space="preserve"> Смолінської територіальної громади </w:t>
      </w:r>
      <w:proofErr w:type="spellStart"/>
      <w:r>
        <w:t>Новоукраїнського</w:t>
      </w:r>
      <w:proofErr w:type="spellEnd"/>
      <w:r>
        <w:t xml:space="preserve"> району, Кіровоградської області</w:t>
      </w:r>
      <w:r w:rsidR="0040185B">
        <w:t>,</w:t>
      </w:r>
      <w:r>
        <w:t xml:space="preserve"> розроблену ТОВ «</w:t>
      </w:r>
      <w:r w:rsidR="00431753">
        <w:t>ІНЖЕНЕРНО– КОНСАЛТИНГОВА  ГРУПА «АЛЬФА»</w:t>
      </w:r>
      <w:r w:rsidR="0040185B">
        <w:t xml:space="preserve"> ЄДРПОУ 38540316</w:t>
      </w:r>
      <w:r>
        <w:t xml:space="preserve">  м. Кропивн</w:t>
      </w:r>
      <w:r w:rsidR="0040185B">
        <w:t>ицький, пров. Центральний, буд 3</w:t>
      </w:r>
      <w:r>
        <w:t>.</w:t>
      </w:r>
    </w:p>
    <w:p w:rsidR="005E6D11" w:rsidRDefault="005E6D11" w:rsidP="005E6D11">
      <w:pPr>
        <w:ind w:left="708" w:firstLine="708"/>
        <w:jc w:val="both"/>
        <w:rPr>
          <w:lang w:val="uk-UA"/>
        </w:rPr>
      </w:pPr>
      <w:r>
        <w:rPr>
          <w:lang w:val="uk-UA"/>
        </w:rPr>
        <w:t>2. Встановити, що відповідно даної технічної документації, нормативна грошова оцінка зем</w:t>
      </w:r>
      <w:r w:rsidR="0040185B">
        <w:rPr>
          <w:lang w:val="uk-UA"/>
        </w:rPr>
        <w:t>ельної ділянки</w:t>
      </w:r>
      <w:r w:rsidR="00CC4F0F">
        <w:rPr>
          <w:lang w:val="uk-UA"/>
        </w:rPr>
        <w:t xml:space="preserve"> на 01.01.2022 року</w:t>
      </w:r>
      <w:r w:rsidR="0040185B">
        <w:rPr>
          <w:lang w:val="uk-UA"/>
        </w:rPr>
        <w:t xml:space="preserve"> становить 615 грн. (шістсот п’</w:t>
      </w:r>
      <w:r w:rsidR="00CC4F0F" w:rsidRPr="00CC4F0F">
        <w:rPr>
          <w:lang w:val="uk-UA"/>
        </w:rPr>
        <w:t>ятнадцять гр</w:t>
      </w:r>
      <w:r w:rsidR="00CC4F0F">
        <w:rPr>
          <w:lang w:val="uk-UA"/>
        </w:rPr>
        <w:t>ивень</w:t>
      </w:r>
      <w:r>
        <w:rPr>
          <w:lang w:val="uk-UA"/>
        </w:rPr>
        <w:t xml:space="preserve">). </w:t>
      </w:r>
    </w:p>
    <w:p w:rsidR="00CC4F0F" w:rsidRDefault="007779DF" w:rsidP="00CC4F0F">
      <w:pPr>
        <w:pStyle w:val="a6"/>
        <w:ind w:left="708" w:firstLine="708"/>
      </w:pPr>
      <w:r>
        <w:t xml:space="preserve"> </w:t>
      </w:r>
      <w:r w:rsidR="005E6D11">
        <w:t xml:space="preserve">3. </w:t>
      </w:r>
      <w:r w:rsidR="00CC4F0F">
        <w:t>Затвердити технічну документацію з нормативної грошової оцінки земельної ділянки площею 0,0012 га кадастровий номер 3523155700:02:000:0089 для розміщення, будівництва, експлуатації та обслуговування будівель і споруд об’</w:t>
      </w:r>
      <w:r w:rsidR="00CC4F0F" w:rsidRPr="00431753">
        <w:t>єктів передачі електричної енергії (</w:t>
      </w:r>
      <w:r w:rsidR="00CC4F0F">
        <w:t xml:space="preserve">код КВЦПЗ - </w:t>
      </w:r>
      <w:r w:rsidR="00CC4F0F" w:rsidRPr="00431753">
        <w:t>14.02)</w:t>
      </w:r>
      <w:r w:rsidR="00CC4F0F">
        <w:t xml:space="preserve">, (під нове будівництво </w:t>
      </w:r>
      <w:proofErr w:type="spellStart"/>
      <w:r w:rsidR="00CC4F0F">
        <w:t>реклоузерів</w:t>
      </w:r>
      <w:proofErr w:type="spellEnd"/>
      <w:r w:rsidR="00CC4F0F">
        <w:t xml:space="preserve"> на ПЛ-10 кВ Л – 171 від ПС 150/35/10 кВ «Березівка» - опора 114, що розташована за межами населеного пункту смт. </w:t>
      </w:r>
      <w:proofErr w:type="spellStart"/>
      <w:r w:rsidR="00CC4F0F">
        <w:t>Смоліне</w:t>
      </w:r>
      <w:proofErr w:type="spellEnd"/>
      <w:r w:rsidR="00CC4F0F">
        <w:t xml:space="preserve">  Смолінської територіальної громади </w:t>
      </w:r>
      <w:proofErr w:type="spellStart"/>
      <w:r w:rsidR="00CC4F0F">
        <w:t>Новоукраїнського</w:t>
      </w:r>
      <w:proofErr w:type="spellEnd"/>
      <w:r w:rsidR="00CC4F0F">
        <w:t xml:space="preserve"> району, Кіровоградської області, розроблену ТОВ «ІНЖЕНЕРНО– КОНСАЛТИНГОВА  ГРУПА «АЛЬФА» ЄДРПОУ 38540316  м. Кропивницький, пров. Центральний, буд 3.</w:t>
      </w:r>
    </w:p>
    <w:p w:rsidR="00CC4F0F" w:rsidRDefault="007779DF" w:rsidP="00CC4F0F">
      <w:pPr>
        <w:ind w:left="708" w:firstLine="708"/>
        <w:jc w:val="both"/>
        <w:rPr>
          <w:lang w:val="uk-UA"/>
        </w:rPr>
      </w:pPr>
      <w:r>
        <w:rPr>
          <w:lang w:val="uk-UA"/>
        </w:rPr>
        <w:t>4</w:t>
      </w:r>
      <w:r w:rsidR="00CC4F0F">
        <w:rPr>
          <w:lang w:val="uk-UA"/>
        </w:rPr>
        <w:t>. Встановити, що відповідно даної технічної документації, нормативна грошова оцінка земельної ділянки на 01.01.2022 року становить 615 грн. (шістсот п’</w:t>
      </w:r>
      <w:r w:rsidR="00CC4F0F" w:rsidRPr="00CC4F0F">
        <w:rPr>
          <w:lang w:val="uk-UA"/>
        </w:rPr>
        <w:t>ятнадцять гр</w:t>
      </w:r>
      <w:r w:rsidR="00CC4F0F">
        <w:rPr>
          <w:lang w:val="uk-UA"/>
        </w:rPr>
        <w:t xml:space="preserve">ивень). </w:t>
      </w:r>
    </w:p>
    <w:p w:rsidR="0040185B" w:rsidRDefault="007779DF" w:rsidP="0040185B">
      <w:pPr>
        <w:pStyle w:val="a6"/>
        <w:ind w:left="708" w:firstLine="708"/>
      </w:pPr>
      <w:r>
        <w:t xml:space="preserve">5. </w:t>
      </w:r>
      <w:r w:rsidR="0040185B">
        <w:t>Затвердити технічну документацію з нормативної грошової оцінки земельної ділянки площею 0,0004 га кадастровий номер 3523155700:02:000:0090 для розміщення, будівництва, експлуатації та обслуговування будівель і споруд об’</w:t>
      </w:r>
      <w:r w:rsidR="0040185B" w:rsidRPr="00431753">
        <w:t>єктів передачі електричної енергії (</w:t>
      </w:r>
      <w:r w:rsidR="0040185B">
        <w:t xml:space="preserve">код КВЦПЗ - </w:t>
      </w:r>
      <w:r w:rsidR="0040185B" w:rsidRPr="00431753">
        <w:t>14.02)</w:t>
      </w:r>
      <w:r w:rsidR="0040185B">
        <w:t xml:space="preserve">, (під нове будівництво </w:t>
      </w:r>
      <w:proofErr w:type="spellStart"/>
      <w:r w:rsidR="0040185B">
        <w:t>реклоузерів</w:t>
      </w:r>
      <w:proofErr w:type="spellEnd"/>
      <w:r w:rsidR="0040185B">
        <w:t xml:space="preserve"> на ПЛ-10 кВ Л – 171 від ПС 150/35/10 кВ «Березівка» - опора 215/1</w:t>
      </w:r>
      <w:r w:rsidR="0040185B" w:rsidRPr="00431753">
        <w:t>.</w:t>
      </w:r>
      <w:r w:rsidR="0040185B">
        <w:t xml:space="preserve">, </w:t>
      </w:r>
      <w:r w:rsidR="0040185B">
        <w:lastRenderedPageBreak/>
        <w:t xml:space="preserve">що розташована за межами населеного пункту смт. </w:t>
      </w:r>
      <w:proofErr w:type="spellStart"/>
      <w:r w:rsidR="0040185B">
        <w:t>Смоліне</w:t>
      </w:r>
      <w:proofErr w:type="spellEnd"/>
      <w:r w:rsidR="0040185B">
        <w:t xml:space="preserve">  Смолінської територіальної громади </w:t>
      </w:r>
      <w:proofErr w:type="spellStart"/>
      <w:r w:rsidR="0040185B">
        <w:t>Новоукраїнського</w:t>
      </w:r>
      <w:proofErr w:type="spellEnd"/>
      <w:r w:rsidR="0040185B">
        <w:t xml:space="preserve"> району, Кіровоградської області, розроблену ТОВ «ІНЖЕНЕРНО– КОНСАЛТИНГОВА  ГРУПА «АЛЬФА» ЄДРПОУ 38540316  м. Кропивницький, пров. Центральний, буд 3.</w:t>
      </w:r>
    </w:p>
    <w:p w:rsidR="005E6D11" w:rsidRDefault="005E6D11" w:rsidP="005E6D11">
      <w:pPr>
        <w:shd w:val="clear" w:color="auto" w:fill="FFFFFF"/>
        <w:ind w:left="708"/>
        <w:jc w:val="both"/>
        <w:rPr>
          <w:lang w:val="uk-UA"/>
        </w:rPr>
      </w:pPr>
      <w:r>
        <w:rPr>
          <w:lang w:val="uk-UA"/>
        </w:rPr>
        <w:t>Нормативна грошова оцінка земельної ділянки підлягає щорічній індексації відповідно до вимог діючого законодавства</w:t>
      </w:r>
    </w:p>
    <w:p w:rsidR="0040185B" w:rsidRDefault="007779DF" w:rsidP="005E6D11">
      <w:pPr>
        <w:tabs>
          <w:tab w:val="left" w:pos="540"/>
        </w:tabs>
        <w:ind w:left="540"/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  <w:t>6</w:t>
      </w:r>
      <w:r w:rsidR="005E6D11">
        <w:t xml:space="preserve">. </w:t>
      </w:r>
      <w:r w:rsidR="0040185B">
        <w:rPr>
          <w:lang w:val="uk-UA"/>
        </w:rPr>
        <w:t>Встановити, що відповідно даної технічної документації, нормативна грошова оцінка земельної ділянки</w:t>
      </w:r>
      <w:r w:rsidR="00CC4F0F">
        <w:rPr>
          <w:lang w:val="uk-UA"/>
        </w:rPr>
        <w:t xml:space="preserve"> на 01.01.2022 року </w:t>
      </w:r>
      <w:r w:rsidR="0040185B">
        <w:rPr>
          <w:lang w:val="uk-UA"/>
        </w:rPr>
        <w:t xml:space="preserve"> становить 205 грн. (двісті п’</w:t>
      </w:r>
      <w:r w:rsidR="0040185B" w:rsidRPr="0040185B">
        <w:rPr>
          <w:lang w:val="uk-UA"/>
        </w:rPr>
        <w:t>ять</w:t>
      </w:r>
      <w:r w:rsidR="0040185B">
        <w:rPr>
          <w:lang w:val="uk-UA"/>
        </w:rPr>
        <w:t xml:space="preserve"> грив</w:t>
      </w:r>
      <w:r w:rsidR="00CC4F0F">
        <w:rPr>
          <w:lang w:val="uk-UA"/>
        </w:rPr>
        <w:t>ень</w:t>
      </w:r>
      <w:r w:rsidR="0040185B">
        <w:rPr>
          <w:lang w:val="uk-UA"/>
        </w:rPr>
        <w:t xml:space="preserve">). </w:t>
      </w:r>
    </w:p>
    <w:p w:rsidR="005E6D11" w:rsidRDefault="0040185B" w:rsidP="005E6D11">
      <w:pPr>
        <w:tabs>
          <w:tab w:val="left" w:pos="540"/>
        </w:tabs>
        <w:ind w:left="540"/>
        <w:jc w:val="both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 xml:space="preserve">           </w:t>
      </w:r>
      <w:r w:rsidR="007779DF">
        <w:rPr>
          <w:lang w:val="uk-UA"/>
        </w:rPr>
        <w:t xml:space="preserve">  7. </w:t>
      </w:r>
      <w:r w:rsidR="005E6D11"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5E6D11" w:rsidRDefault="005E6D11" w:rsidP="005E6D11">
      <w:pPr>
        <w:tabs>
          <w:tab w:val="left" w:pos="540"/>
        </w:tabs>
        <w:jc w:val="both"/>
        <w:rPr>
          <w:rFonts w:eastAsia="Arial"/>
          <w:color w:val="000000"/>
          <w:szCs w:val="22"/>
          <w:lang w:val="uk-UA" w:eastAsia="en-US"/>
        </w:rPr>
      </w:pPr>
    </w:p>
    <w:p w:rsidR="005E6D11" w:rsidRDefault="005E6D11" w:rsidP="005E6D11">
      <w:pPr>
        <w:tabs>
          <w:tab w:val="left" w:pos="540"/>
        </w:tabs>
        <w:jc w:val="both"/>
      </w:pP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</w:p>
    <w:p w:rsidR="005E6D11" w:rsidRDefault="005E6D11" w:rsidP="005E6D11">
      <w:pPr>
        <w:ind w:left="540"/>
        <w:jc w:val="both"/>
        <w:rPr>
          <w:lang w:val="uk-UA"/>
        </w:rPr>
      </w:pPr>
      <w:proofErr w:type="spellStart"/>
      <w:r>
        <w:t>Селищний</w:t>
      </w:r>
      <w:proofErr w:type="spellEnd"/>
      <w:r>
        <w:t xml:space="preserve">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М</w:t>
      </w:r>
      <w:proofErr w:type="spellStart"/>
      <w:r>
        <w:rPr>
          <w:lang w:val="uk-UA"/>
        </w:rPr>
        <w:t>икола</w:t>
      </w:r>
      <w:proofErr w:type="spellEnd"/>
      <w:r>
        <w:t xml:space="preserve"> МАЗУРА</w:t>
      </w:r>
    </w:p>
    <w:p w:rsidR="005E6D11" w:rsidRDefault="005E6D11" w:rsidP="005E6D11">
      <w:pPr>
        <w:pStyle w:val="a6"/>
      </w:pPr>
    </w:p>
    <w:p w:rsidR="005E6D11" w:rsidRDefault="005E6D11" w:rsidP="005E6D11">
      <w:pPr>
        <w:pStyle w:val="a6"/>
      </w:pPr>
    </w:p>
    <w:p w:rsidR="0089049E" w:rsidRDefault="0089049E" w:rsidP="0089049E">
      <w:pPr>
        <w:jc w:val="center"/>
        <w:rPr>
          <w:lang w:val="uk-UA"/>
        </w:rPr>
      </w:pPr>
    </w:p>
    <w:p w:rsidR="0089049E" w:rsidRPr="0089049E" w:rsidRDefault="0089049E">
      <w:pPr>
        <w:rPr>
          <w:lang w:val="uk-UA"/>
        </w:rPr>
      </w:pPr>
    </w:p>
    <w:sectPr w:rsidR="0089049E" w:rsidRPr="0089049E" w:rsidSect="005E6D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40185B"/>
    <w:rsid w:val="00431753"/>
    <w:rsid w:val="00530D03"/>
    <w:rsid w:val="00542CC4"/>
    <w:rsid w:val="005E6182"/>
    <w:rsid w:val="005E6D11"/>
    <w:rsid w:val="00667F2C"/>
    <w:rsid w:val="007700D6"/>
    <w:rsid w:val="007779DF"/>
    <w:rsid w:val="00802D83"/>
    <w:rsid w:val="0089049E"/>
    <w:rsid w:val="008A7872"/>
    <w:rsid w:val="00B456DF"/>
    <w:rsid w:val="00B538C6"/>
    <w:rsid w:val="00CC4F0F"/>
    <w:rsid w:val="00CE29EB"/>
    <w:rsid w:val="00F4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2C71"/>
  <w15:docId w15:val="{1FF94450-FAA4-4BC5-AAAC-6D7C0E01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2023-01-23T10:54:00Z</dcterms:created>
  <dcterms:modified xsi:type="dcterms:W3CDTF">2023-01-25T06:26:00Z</dcterms:modified>
</cp:coreProperties>
</file>