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66C25" w:rsidP="003A2ADB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50F6D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66C25">
        <w:rPr>
          <w:b/>
          <w:sz w:val="24"/>
          <w:szCs w:val="24"/>
        </w:rPr>
        <w:t xml:space="preserve">Про </w:t>
      </w:r>
      <w:r w:rsidR="00240236" w:rsidRPr="00766C2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766C2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766C25">
        <w:rPr>
          <w:rFonts w:eastAsia="Calibri"/>
          <w:b/>
          <w:sz w:val="24"/>
          <w:szCs w:val="24"/>
          <w:lang w:eastAsia="en-US"/>
        </w:rPr>
        <w:t xml:space="preserve"> </w:t>
      </w:r>
      <w:r w:rsidR="00050F6D" w:rsidRPr="00050F6D">
        <w:rPr>
          <w:rFonts w:eastAsia="Calibri"/>
          <w:b/>
          <w:sz w:val="24"/>
          <w:szCs w:val="24"/>
          <w:lang w:eastAsia="en-US"/>
        </w:rPr>
        <w:t>від 28 грудня 2022 року №1073-р «Про проведення консультативних нарад з питань регіонального розвитку територій Кіровоградської області у 2023 році</w:t>
      </w:r>
      <w:r w:rsidR="00050F6D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  <w:bookmarkStart w:id="0" w:name="_GoBack"/>
      <w:bookmarkEnd w:id="0"/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050F6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50F6D">
        <w:rPr>
          <w:sz w:val="24"/>
          <w:szCs w:val="24"/>
        </w:rPr>
        <w:t xml:space="preserve">Контроль за виконанням цього рішення покласти на </w:t>
      </w:r>
      <w:r w:rsidR="00050F6D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2023-01-09T13:58:00Z</dcterms:created>
  <dcterms:modified xsi:type="dcterms:W3CDTF">2023-01-09T13:59:00Z</dcterms:modified>
</cp:coreProperties>
</file>