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16AD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>№</w:t>
      </w:r>
      <w:r>
        <w:rPr>
          <w:sz w:val="24"/>
          <w:szCs w:val="24"/>
        </w:rPr>
        <w:t>134</w:t>
      </w:r>
      <w:bookmarkStart w:id="0" w:name="_GoBack"/>
      <w:bookmarkEnd w:id="0"/>
      <w:r w:rsidR="00591C30">
        <w:rPr>
          <w:sz w:val="24"/>
          <w:szCs w:val="24"/>
        </w:rPr>
        <w:t xml:space="preserve">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8658C8" w:rsidRPr="001F619A" w:rsidRDefault="008658C8" w:rsidP="008658C8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1F619A">
        <w:rPr>
          <w:rFonts w:eastAsia="Calibri"/>
          <w:b/>
          <w:sz w:val="24"/>
          <w:szCs w:val="24"/>
          <w:lang w:eastAsia="en-US"/>
        </w:rPr>
        <w:t xml:space="preserve">Про </w:t>
      </w:r>
      <w:r w:rsidR="001F619A" w:rsidRPr="001F619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12 червня 2023 року №652-р «Про комендатуру Кіровоградської області»</w:t>
      </w:r>
    </w:p>
    <w:p w:rsidR="001F619A" w:rsidRPr="001F619A" w:rsidRDefault="001F619A" w:rsidP="008658C8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1F619A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>,</w:t>
      </w:r>
      <w:r>
        <w:rPr>
          <w:sz w:val="24"/>
          <w:szCs w:val="24"/>
        </w:rPr>
        <w:t xml:space="preserve"> «Про правовий режим воєнного стану»</w:t>
      </w:r>
      <w:r w:rsidR="00A76266" w:rsidRPr="0024023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2D69E0" w:rsidRPr="001F619A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F619A">
        <w:rPr>
          <w:sz w:val="24"/>
          <w:szCs w:val="24"/>
        </w:rPr>
        <w:t xml:space="preserve">Контроль за виконанням цього рішення покласти на </w:t>
      </w:r>
      <w:r w:rsidR="001F619A">
        <w:rPr>
          <w:sz w:val="24"/>
          <w:szCs w:val="24"/>
        </w:rPr>
        <w:t>селищного голову Миколу МАЗУРУ.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D6"/>
    <w:rsid w:val="001F619A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658C8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2023-06-23T09:13:00Z</cp:lastPrinted>
  <dcterms:created xsi:type="dcterms:W3CDTF">2023-01-10T12:32:00Z</dcterms:created>
  <dcterms:modified xsi:type="dcterms:W3CDTF">2023-06-23T09:13:00Z</dcterms:modified>
</cp:coreProperties>
</file>