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FD4E3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F257F6">
        <w:rPr>
          <w:sz w:val="24"/>
          <w:szCs w:val="24"/>
        </w:rPr>
        <w:t>серпня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177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5C373B" w:rsidRPr="00F257F6" w:rsidRDefault="00F257F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257F6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</w:t>
      </w:r>
      <w:r w:rsidR="00DF2007">
        <w:rPr>
          <w:rFonts w:eastAsia="Calibri"/>
          <w:b/>
          <w:sz w:val="24"/>
          <w:szCs w:val="24"/>
          <w:lang w:eastAsia="en-US"/>
        </w:rPr>
        <w:t xml:space="preserve"> військової адміністрації від 26</w:t>
      </w:r>
      <w:r w:rsidRPr="00F257F6">
        <w:rPr>
          <w:rFonts w:eastAsia="Calibri"/>
          <w:b/>
          <w:sz w:val="24"/>
          <w:szCs w:val="24"/>
          <w:lang w:eastAsia="en-US"/>
        </w:rPr>
        <w:t xml:space="preserve"> липня 2023 року №840-р «Про функціонування об’єктів фонду захисних споруд цивільного захисту в області»</w:t>
      </w:r>
    </w:p>
    <w:p w:rsidR="00F257F6" w:rsidRPr="005C373B" w:rsidRDefault="00F257F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50F6D" w:rsidRPr="00F257F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F257F6">
        <w:rPr>
          <w:sz w:val="24"/>
          <w:szCs w:val="24"/>
        </w:rPr>
        <w:t xml:space="preserve">Контроль за виконанням цього рішення покласти на </w:t>
      </w:r>
      <w:r w:rsidR="00F257F6">
        <w:rPr>
          <w:sz w:val="24"/>
          <w:szCs w:val="24"/>
        </w:rPr>
        <w:t>спеціаліста з питань цивільного захисту Олену ПОТАШОВУ.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F257F6" w:rsidRDefault="00F257F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DB4DF0"/>
    <w:rsid w:val="00DF2007"/>
    <w:rsid w:val="00E63E09"/>
    <w:rsid w:val="00E976E5"/>
    <w:rsid w:val="00F257F6"/>
    <w:rsid w:val="00FD043F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12</cp:revision>
  <cp:lastPrinted>2023-09-04T11:26:00Z</cp:lastPrinted>
  <dcterms:created xsi:type="dcterms:W3CDTF">2023-04-25T12:21:00Z</dcterms:created>
  <dcterms:modified xsi:type="dcterms:W3CDTF">2023-09-04T11:26:00Z</dcterms:modified>
</cp:coreProperties>
</file>