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B1" w:rsidRDefault="00811AB1" w:rsidP="0069080B">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Додаток №</w:t>
      </w:r>
      <w:r w:rsidR="003A01BA">
        <w:rPr>
          <w:rFonts w:ascii="Times New Roman" w:eastAsia="Times New Roman" w:hAnsi="Times New Roman" w:cs="Times New Roman"/>
          <w:color w:val="000000"/>
          <w:sz w:val="24"/>
          <w:szCs w:val="24"/>
          <w:bdr w:val="none" w:sz="0" w:space="0" w:color="auto" w:frame="1"/>
          <w:lang w:val="uk-UA" w:eastAsia="ru-RU"/>
        </w:rPr>
        <w:t>4</w:t>
      </w:r>
      <w:bookmarkStart w:id="0" w:name="_GoBack"/>
      <w:bookmarkEnd w:id="0"/>
    </w:p>
    <w:p w:rsidR="0069080B" w:rsidRPr="00A378A6" w:rsidRDefault="0069080B"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C26EF4"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Pr="00A378A6" w:rsidRDefault="0069080B"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від 10 квітня 2020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429</w:t>
      </w:r>
    </w:p>
    <w:p w:rsidR="00C26EF4" w:rsidRDefault="00C26EF4"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 редакції </w:t>
      </w:r>
      <w:r w:rsidR="00196A21">
        <w:rPr>
          <w:rFonts w:ascii="Times New Roman" w:eastAsia="Times New Roman" w:hAnsi="Times New Roman" w:cs="Times New Roman"/>
          <w:color w:val="000000"/>
          <w:sz w:val="24"/>
          <w:szCs w:val="24"/>
          <w:bdr w:val="none" w:sz="0" w:space="0" w:color="auto" w:frame="1"/>
          <w:lang w:val="uk-UA" w:eastAsia="ru-RU"/>
        </w:rPr>
        <w:t>рішення селищної ради</w:t>
      </w:r>
    </w:p>
    <w:p w:rsidR="00196A21" w:rsidRPr="00A378A6" w:rsidRDefault="00132611" w:rsidP="00C26EF4">
      <w:pPr>
        <w:spacing w:after="0" w:line="240" w:lineRule="auto"/>
        <w:ind w:left="5103"/>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від</w:t>
      </w:r>
      <w:r w:rsidR="00811AB1">
        <w:rPr>
          <w:rFonts w:ascii="Times New Roman" w:eastAsia="Times New Roman" w:hAnsi="Times New Roman" w:cs="Times New Roman"/>
          <w:color w:val="000000"/>
          <w:sz w:val="24"/>
          <w:szCs w:val="24"/>
          <w:bdr w:val="none" w:sz="0" w:space="0" w:color="auto" w:frame="1"/>
          <w:lang w:val="uk-UA" w:eastAsia="ru-RU"/>
        </w:rPr>
        <w:t xml:space="preserve"> 15 грудня</w:t>
      </w:r>
      <w:r w:rsidR="00196A21">
        <w:rPr>
          <w:rFonts w:ascii="Times New Roman" w:eastAsia="Times New Roman" w:hAnsi="Times New Roman" w:cs="Times New Roman"/>
          <w:color w:val="000000"/>
          <w:sz w:val="24"/>
          <w:szCs w:val="24"/>
          <w:bdr w:val="none" w:sz="0" w:space="0" w:color="auto" w:frame="1"/>
          <w:lang w:val="uk-UA" w:eastAsia="ru-RU"/>
        </w:rPr>
        <w:t xml:space="preserve"> 202</w:t>
      </w:r>
      <w:r w:rsidR="00FE5519">
        <w:rPr>
          <w:rFonts w:ascii="Times New Roman" w:eastAsia="Times New Roman" w:hAnsi="Times New Roman" w:cs="Times New Roman"/>
          <w:color w:val="000000"/>
          <w:sz w:val="24"/>
          <w:szCs w:val="24"/>
          <w:bdr w:val="none" w:sz="0" w:space="0" w:color="auto" w:frame="1"/>
          <w:lang w:val="uk-UA" w:eastAsia="ru-RU"/>
        </w:rPr>
        <w:t>3</w:t>
      </w:r>
      <w:r w:rsidR="00196A21">
        <w:rPr>
          <w:rFonts w:ascii="Times New Roman" w:eastAsia="Times New Roman" w:hAnsi="Times New Roman" w:cs="Times New Roman"/>
          <w:color w:val="000000"/>
          <w:sz w:val="24"/>
          <w:szCs w:val="24"/>
          <w:bdr w:val="none" w:sz="0" w:space="0" w:color="auto" w:frame="1"/>
          <w:lang w:val="uk-UA" w:eastAsia="ru-RU"/>
        </w:rPr>
        <w:t xml:space="preserve"> року №  </w:t>
      </w:r>
      <w:r w:rsidR="003A01BA">
        <w:rPr>
          <w:rFonts w:ascii="Times New Roman" w:eastAsia="Times New Roman" w:hAnsi="Times New Roman" w:cs="Times New Roman"/>
          <w:color w:val="000000"/>
          <w:sz w:val="24"/>
          <w:szCs w:val="24"/>
          <w:bdr w:val="none" w:sz="0" w:space="0" w:color="auto" w:frame="1"/>
          <w:lang w:val="uk-UA" w:eastAsia="ru-RU"/>
        </w:rPr>
        <w:t>526</w:t>
      </w:r>
    </w:p>
    <w:p w:rsidR="0069080B" w:rsidRPr="00C26EF4" w:rsidRDefault="0069080B"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69080B"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69080B"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69080B"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20</w:t>
      </w:r>
      <w:r w:rsidRPr="002400D3">
        <w:rPr>
          <w:rFonts w:ascii="Times New Roman" w:eastAsia="Times New Roman" w:hAnsi="Times New Roman" w:cs="Times New Roman"/>
          <w:b/>
          <w:bCs/>
          <w:sz w:val="36"/>
          <w:szCs w:val="36"/>
          <w:bdr w:val="none" w:sz="0" w:space="0" w:color="auto" w:frame="1"/>
          <w:lang w:eastAsia="ru-RU"/>
        </w:rPr>
        <w:t xml:space="preserve"> -202</w:t>
      </w:r>
      <w:r w:rsidRPr="002400D3">
        <w:rPr>
          <w:rFonts w:ascii="Times New Roman" w:eastAsia="Times New Roman" w:hAnsi="Times New Roman" w:cs="Times New Roman"/>
          <w:b/>
          <w:bCs/>
          <w:sz w:val="36"/>
          <w:szCs w:val="36"/>
          <w:bdr w:val="none" w:sz="0" w:space="0" w:color="auto" w:frame="1"/>
          <w:lang w:val="uk-UA" w:eastAsia="ru-RU"/>
        </w:rPr>
        <w:t>4</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val="uk-UA" w:eastAsia="ru-RU"/>
        </w:rPr>
      </w:pPr>
      <w:r w:rsidRPr="0060359E">
        <w:rPr>
          <w:rFonts w:ascii="Times New Roman" w:eastAsia="Times New Roman" w:hAnsi="Times New Roman" w:cs="Times New Roman"/>
          <w:b/>
          <w:bCs/>
          <w:sz w:val="28"/>
          <w:szCs w:val="28"/>
          <w:bdr w:val="none" w:sz="0" w:space="0" w:color="auto" w:frame="1"/>
          <w:lang w:val="uk-UA" w:eastAsia="ru-RU"/>
        </w:rPr>
        <w:t>смт Смоліне</w:t>
      </w: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811AB1">
        <w:rPr>
          <w:rFonts w:ascii="Times New Roman" w:eastAsia="Times New Roman" w:hAnsi="Times New Roman" w:cs="Times New Roman"/>
          <w:b/>
          <w:bCs/>
          <w:sz w:val="28"/>
          <w:szCs w:val="28"/>
          <w:bdr w:val="none" w:sz="0" w:space="0" w:color="auto" w:frame="1"/>
          <w:lang w:val="uk-UA" w:eastAsia="ru-RU"/>
        </w:rPr>
        <w:t>3</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b/>
          <w:bCs/>
          <w:color w:val="000000"/>
          <w:sz w:val="24"/>
          <w:szCs w:val="24"/>
          <w:bdr w:val="none" w:sz="0" w:space="0" w:color="auto" w:frame="1"/>
          <w:lang w:eastAsia="ru-RU"/>
        </w:rPr>
        <w:t>ЗМІСТ</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212FE8" w:rsidRPr="00212FE8" w:rsidTr="00212FE8">
        <w:trPr>
          <w:trHeight w:val="687"/>
        </w:trPr>
        <w:tc>
          <w:tcPr>
            <w:tcW w:w="636" w:type="dxa"/>
            <w:tcMar>
              <w:top w:w="0" w:type="dxa"/>
              <w:left w:w="108" w:type="dxa"/>
              <w:bottom w:w="0" w:type="dxa"/>
              <w:right w:w="108" w:type="dxa"/>
            </w:tcMar>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Pr="00212FE8">
              <w:rPr>
                <w:rFonts w:ascii="Times New Roman" w:eastAsia="Calibri" w:hAnsi="Times New Roman" w:cs="Times New Roman"/>
                <w:sz w:val="24"/>
                <w:szCs w:val="24"/>
                <w:lang w:val="uk-UA"/>
              </w:rPr>
              <w:t xml:space="preserve">Комунального некомерційного </w:t>
            </w:r>
            <w:r w:rsidRPr="00212FE8">
              <w:rPr>
                <w:rFonts w:ascii="Times New Roman" w:eastAsia="Calibri" w:hAnsi="Times New Roman" w:cs="Times New Roman"/>
                <w:sz w:val="24"/>
                <w:szCs w:val="24"/>
                <w:lang w:val="uk-UA"/>
              </w:rPr>
              <w:tab/>
              <w:t xml:space="preserve">           підприємства «Смолінський ц</w:t>
            </w:r>
            <w:r w:rsidRPr="00212FE8">
              <w:rPr>
                <w:rFonts w:ascii="Times New Roman" w:eastAsia="Calibri" w:hAnsi="Times New Roman" w:cs="Times New Roman"/>
                <w:sz w:val="24"/>
                <w:szCs w:val="24"/>
                <w:lang w:val="uk-UA" w:eastAsia="ru-RU"/>
              </w:rPr>
              <w:t>ентр первинної медико-санітарної допомоги</w:t>
            </w:r>
            <w:r w:rsidRPr="00212FE8">
              <w:rPr>
                <w:rFonts w:ascii="Times New Roman" w:eastAsia="Calibri" w:hAnsi="Times New Roman" w:cs="Times New Roman"/>
                <w:sz w:val="24"/>
                <w:szCs w:val="24"/>
                <w:lang w:val="uk-UA"/>
              </w:rPr>
              <w:t xml:space="preserve">» Смолінської селищної ради </w:t>
            </w:r>
            <w:r w:rsidRPr="00212FE8">
              <w:rPr>
                <w:rFonts w:ascii="Times New Roman" w:eastAsia="Times New Roman" w:hAnsi="Times New Roman" w:cs="Times New Roman"/>
                <w:bCs/>
                <w:sz w:val="24"/>
                <w:szCs w:val="24"/>
                <w:bdr w:val="none" w:sz="0" w:space="0" w:color="auto" w:frame="1"/>
                <w:lang w:eastAsia="ru-RU"/>
              </w:rPr>
              <w:t> на період 20</w:t>
            </w:r>
            <w:r w:rsidRPr="00212FE8">
              <w:rPr>
                <w:rFonts w:ascii="Times New Roman" w:eastAsia="Times New Roman" w:hAnsi="Times New Roman" w:cs="Times New Roman"/>
                <w:bCs/>
                <w:sz w:val="24"/>
                <w:szCs w:val="24"/>
                <w:bdr w:val="none" w:sz="0" w:space="0" w:color="auto" w:frame="1"/>
                <w:lang w:val="uk-UA" w:eastAsia="ru-RU"/>
              </w:rPr>
              <w:t>20</w:t>
            </w:r>
            <w:r w:rsidRPr="00212FE8">
              <w:rPr>
                <w:rFonts w:ascii="Times New Roman" w:eastAsia="Times New Roman" w:hAnsi="Times New Roman" w:cs="Times New Roman"/>
                <w:bCs/>
                <w:sz w:val="24"/>
                <w:szCs w:val="24"/>
                <w:bdr w:val="none" w:sz="0" w:space="0" w:color="auto" w:frame="1"/>
                <w:lang w:eastAsia="ru-RU"/>
              </w:rPr>
              <w:t xml:space="preserve"> -202</w:t>
            </w:r>
            <w:r w:rsidRPr="00212FE8">
              <w:rPr>
                <w:rFonts w:ascii="Times New Roman" w:eastAsia="Times New Roman" w:hAnsi="Times New Roman" w:cs="Times New Roman"/>
                <w:bCs/>
                <w:sz w:val="24"/>
                <w:szCs w:val="24"/>
                <w:bdr w:val="none" w:sz="0" w:space="0" w:color="auto" w:frame="1"/>
                <w:lang w:val="uk-UA" w:eastAsia="ru-RU"/>
              </w:rPr>
              <w:t>4</w:t>
            </w:r>
            <w:r w:rsidRPr="00212FE8">
              <w:rPr>
                <w:rFonts w:ascii="Times New Roman" w:eastAsia="Times New Roman" w:hAnsi="Times New Roman" w:cs="Times New Roman"/>
                <w:bCs/>
                <w:sz w:val="24"/>
                <w:szCs w:val="24"/>
                <w:bdr w:val="none" w:sz="0" w:space="0" w:color="auto" w:frame="1"/>
                <w:lang w:eastAsia="ru-RU"/>
              </w:rPr>
              <w:t xml:space="preserve"> рок</w:t>
            </w:r>
            <w:r w:rsidRPr="00212FE8">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212FE8" w:rsidRPr="00212FE8" w:rsidRDefault="00212FE8" w:rsidP="00212FE8">
            <w:pPr>
              <w:spacing w:after="0" w:line="281" w:lineRule="atLeast"/>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r w:rsidR="00212FE8" w:rsidRPr="00212FE8" w:rsidTr="00212FE8">
        <w:tc>
          <w:tcPr>
            <w:tcW w:w="636" w:type="dxa"/>
            <w:tcMar>
              <w:top w:w="0" w:type="dxa"/>
              <w:left w:w="108" w:type="dxa"/>
              <w:bottom w:w="0" w:type="dxa"/>
              <w:right w:w="108" w:type="dxa"/>
            </w:tcMar>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Додатки до Програми:</w:t>
            </w:r>
          </w:p>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xml:space="preserve">Ресурсне забезпечення Програми підтримки та розвитку </w:t>
            </w:r>
            <w:r w:rsidRPr="00212FE8">
              <w:rPr>
                <w:rFonts w:ascii="Times New Roman" w:eastAsia="Calibri" w:hAnsi="Times New Roman" w:cs="Times New Roman"/>
                <w:sz w:val="24"/>
                <w:szCs w:val="24"/>
                <w:lang w:val="uk-UA"/>
              </w:rPr>
              <w:t>комунального некомерційного  підприємства «Смолінський ц</w:t>
            </w:r>
            <w:r w:rsidRPr="00212FE8">
              <w:rPr>
                <w:rFonts w:ascii="Times New Roman" w:eastAsia="Calibri" w:hAnsi="Times New Roman" w:cs="Times New Roman"/>
                <w:sz w:val="24"/>
                <w:szCs w:val="24"/>
                <w:lang w:val="uk-UA" w:eastAsia="ru-RU"/>
              </w:rPr>
              <w:t>ентр первинної медико- санітарної допомоги</w:t>
            </w:r>
            <w:r w:rsidRPr="00212FE8">
              <w:rPr>
                <w:rFonts w:ascii="Times New Roman" w:eastAsia="Calibri" w:hAnsi="Times New Roman" w:cs="Times New Roman"/>
                <w:sz w:val="24"/>
                <w:szCs w:val="24"/>
                <w:lang w:val="uk-UA"/>
              </w:rPr>
              <w:t>» Смолінської селищної ради</w:t>
            </w:r>
            <w:r w:rsidRPr="00212FE8">
              <w:rPr>
                <w:rFonts w:ascii="Times New Roman" w:eastAsia="Times New Roman" w:hAnsi="Times New Roman" w:cs="Times New Roman"/>
                <w:bCs/>
                <w:sz w:val="24"/>
                <w:szCs w:val="24"/>
                <w:bdr w:val="none" w:sz="0" w:space="0" w:color="auto" w:frame="1"/>
                <w:lang w:eastAsia="ru-RU"/>
              </w:rPr>
              <w:t xml:space="preserve"> на період 20</w:t>
            </w:r>
            <w:r w:rsidRPr="00212FE8">
              <w:rPr>
                <w:rFonts w:ascii="Times New Roman" w:eastAsia="Times New Roman" w:hAnsi="Times New Roman" w:cs="Times New Roman"/>
                <w:bCs/>
                <w:sz w:val="24"/>
                <w:szCs w:val="24"/>
                <w:bdr w:val="none" w:sz="0" w:space="0" w:color="auto" w:frame="1"/>
                <w:lang w:val="uk-UA" w:eastAsia="ru-RU"/>
              </w:rPr>
              <w:t>20</w:t>
            </w:r>
            <w:r w:rsidRPr="00212FE8">
              <w:rPr>
                <w:rFonts w:ascii="Times New Roman" w:eastAsia="Times New Roman" w:hAnsi="Times New Roman" w:cs="Times New Roman"/>
                <w:bCs/>
                <w:sz w:val="24"/>
                <w:szCs w:val="24"/>
                <w:bdr w:val="none" w:sz="0" w:space="0" w:color="auto" w:frame="1"/>
                <w:lang w:eastAsia="ru-RU"/>
              </w:rPr>
              <w:t xml:space="preserve"> -202</w:t>
            </w:r>
            <w:r w:rsidRPr="00212FE8">
              <w:rPr>
                <w:rFonts w:ascii="Times New Roman" w:eastAsia="Times New Roman" w:hAnsi="Times New Roman" w:cs="Times New Roman"/>
                <w:bCs/>
                <w:sz w:val="24"/>
                <w:szCs w:val="24"/>
                <w:bdr w:val="none" w:sz="0" w:space="0" w:color="auto" w:frame="1"/>
                <w:lang w:val="uk-UA" w:eastAsia="ru-RU"/>
              </w:rPr>
              <w:t>4</w:t>
            </w:r>
            <w:r w:rsidRPr="00212FE8">
              <w:rPr>
                <w:rFonts w:ascii="Times New Roman" w:eastAsia="Times New Roman" w:hAnsi="Times New Roman" w:cs="Times New Roman"/>
                <w:bCs/>
                <w:sz w:val="24"/>
                <w:szCs w:val="24"/>
                <w:bdr w:val="none" w:sz="0" w:space="0" w:color="auto" w:frame="1"/>
                <w:lang w:eastAsia="ru-RU"/>
              </w:rPr>
              <w:t xml:space="preserve"> років</w:t>
            </w:r>
          </w:p>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sidRPr="00212FE8">
              <w:rPr>
                <w:rFonts w:ascii="Times New Roman" w:eastAsia="Calibri" w:hAnsi="Times New Roman" w:cs="Times New Roman"/>
                <w:sz w:val="24"/>
                <w:szCs w:val="24"/>
                <w:lang w:val="uk-UA"/>
              </w:rPr>
              <w:t>комунального некомерційного  підприємства «Смолінський ц</w:t>
            </w:r>
            <w:r w:rsidRPr="00212FE8">
              <w:rPr>
                <w:rFonts w:ascii="Times New Roman" w:eastAsia="Calibri" w:hAnsi="Times New Roman" w:cs="Times New Roman"/>
                <w:sz w:val="24"/>
                <w:szCs w:val="24"/>
                <w:lang w:val="uk-UA" w:eastAsia="ru-RU"/>
              </w:rPr>
              <w:t>ентр первинної медико-санітарної допомоги</w:t>
            </w:r>
            <w:r w:rsidRPr="00212FE8">
              <w:rPr>
                <w:rFonts w:ascii="Times New Roman" w:eastAsia="Calibri" w:hAnsi="Times New Roman" w:cs="Times New Roman"/>
                <w:sz w:val="24"/>
                <w:szCs w:val="24"/>
                <w:lang w:val="uk-UA"/>
              </w:rPr>
              <w:t>» Смолінської селищної ради</w:t>
            </w:r>
            <w:r w:rsidRPr="00212FE8">
              <w:rPr>
                <w:rFonts w:ascii="Times New Roman" w:eastAsia="Times New Roman" w:hAnsi="Times New Roman" w:cs="Times New Roman"/>
                <w:bCs/>
                <w:sz w:val="24"/>
                <w:szCs w:val="24"/>
                <w:bdr w:val="none" w:sz="0" w:space="0" w:color="auto" w:frame="1"/>
                <w:lang w:eastAsia="ru-RU"/>
              </w:rPr>
              <w:t> на період 20</w:t>
            </w:r>
            <w:r w:rsidRPr="00212FE8">
              <w:rPr>
                <w:rFonts w:ascii="Times New Roman" w:eastAsia="Times New Roman" w:hAnsi="Times New Roman" w:cs="Times New Roman"/>
                <w:bCs/>
                <w:sz w:val="24"/>
                <w:szCs w:val="24"/>
                <w:bdr w:val="none" w:sz="0" w:space="0" w:color="auto" w:frame="1"/>
                <w:lang w:val="uk-UA" w:eastAsia="ru-RU"/>
              </w:rPr>
              <w:t>20</w:t>
            </w:r>
            <w:r w:rsidRPr="00212FE8">
              <w:rPr>
                <w:rFonts w:ascii="Times New Roman" w:eastAsia="Times New Roman" w:hAnsi="Times New Roman" w:cs="Times New Roman"/>
                <w:bCs/>
                <w:sz w:val="24"/>
                <w:szCs w:val="24"/>
                <w:bdr w:val="none" w:sz="0" w:space="0" w:color="auto" w:frame="1"/>
                <w:lang w:eastAsia="ru-RU"/>
              </w:rPr>
              <w:t xml:space="preserve"> -202</w:t>
            </w:r>
            <w:r w:rsidRPr="00212FE8">
              <w:rPr>
                <w:rFonts w:ascii="Times New Roman" w:eastAsia="Times New Roman" w:hAnsi="Times New Roman" w:cs="Times New Roman"/>
                <w:bCs/>
                <w:sz w:val="24"/>
                <w:szCs w:val="24"/>
                <w:bdr w:val="none" w:sz="0" w:space="0" w:color="auto" w:frame="1"/>
                <w:lang w:val="uk-UA" w:eastAsia="ru-RU"/>
              </w:rPr>
              <w:t>4</w:t>
            </w:r>
            <w:r w:rsidRPr="00212FE8">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212FE8" w:rsidRPr="00212FE8" w:rsidRDefault="00212FE8" w:rsidP="00212FE8">
            <w:pPr>
              <w:spacing w:after="0" w:line="240" w:lineRule="auto"/>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 </w:t>
            </w:r>
          </w:p>
        </w:tc>
      </w:tr>
    </w:tbl>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b/>
          <w:bCs/>
          <w:color w:val="000000"/>
          <w:sz w:val="24"/>
          <w:szCs w:val="24"/>
          <w:bdr w:val="none" w:sz="0" w:space="0" w:color="auto" w:frame="1"/>
          <w:lang w:eastAsia="ru-RU"/>
        </w:rPr>
        <w:t>ПАСПОРТ</w:t>
      </w:r>
    </w:p>
    <w:p w:rsidR="00212FE8" w:rsidRPr="00212FE8" w:rsidRDefault="00212FE8" w:rsidP="00212FE8">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eastAsia="ru-RU"/>
        </w:rPr>
        <w:t>Програми </w:t>
      </w:r>
      <w:r w:rsidRPr="00212FE8">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Pr="00212FE8">
        <w:rPr>
          <w:rFonts w:ascii="Times New Roman" w:eastAsia="Calibri" w:hAnsi="Times New Roman" w:cs="Times New Roman"/>
          <w:b/>
          <w:sz w:val="24"/>
          <w:szCs w:val="24"/>
          <w:lang w:val="uk-UA"/>
        </w:rPr>
        <w:t>комунального некомерційного підприємства «Смолінський ц</w:t>
      </w:r>
      <w:r w:rsidRPr="00212FE8">
        <w:rPr>
          <w:rFonts w:ascii="Times New Roman" w:eastAsia="Calibri" w:hAnsi="Times New Roman" w:cs="Times New Roman"/>
          <w:b/>
          <w:sz w:val="24"/>
          <w:szCs w:val="24"/>
          <w:lang w:val="uk-UA" w:eastAsia="ru-RU"/>
        </w:rPr>
        <w:t>ентр первинної медико-санітарної допомоги</w:t>
      </w:r>
      <w:r w:rsidRPr="00212FE8">
        <w:rPr>
          <w:rFonts w:ascii="Times New Roman" w:eastAsia="Calibri" w:hAnsi="Times New Roman" w:cs="Times New Roman"/>
          <w:b/>
          <w:sz w:val="24"/>
          <w:szCs w:val="24"/>
          <w:lang w:val="uk-UA"/>
        </w:rPr>
        <w:t xml:space="preserve">» Смолінської селищної ради </w:t>
      </w:r>
      <w:r w:rsidRPr="00212FE8">
        <w:rPr>
          <w:rFonts w:ascii="Times New Roman" w:eastAsia="Times New Roman" w:hAnsi="Times New Roman" w:cs="Times New Roman"/>
          <w:b/>
          <w:bCs/>
          <w:sz w:val="24"/>
          <w:szCs w:val="24"/>
          <w:bdr w:val="none" w:sz="0" w:space="0" w:color="auto" w:frame="1"/>
          <w:lang w:eastAsia="ru-RU"/>
        </w:rPr>
        <w:t> на період 20</w:t>
      </w:r>
      <w:r w:rsidRPr="00212FE8">
        <w:rPr>
          <w:rFonts w:ascii="Times New Roman" w:eastAsia="Times New Roman" w:hAnsi="Times New Roman" w:cs="Times New Roman"/>
          <w:b/>
          <w:bCs/>
          <w:sz w:val="24"/>
          <w:szCs w:val="24"/>
          <w:bdr w:val="none" w:sz="0" w:space="0" w:color="auto" w:frame="1"/>
          <w:lang w:val="uk-UA" w:eastAsia="ru-RU"/>
        </w:rPr>
        <w:t>20</w:t>
      </w:r>
      <w:r w:rsidRPr="00212FE8">
        <w:rPr>
          <w:rFonts w:ascii="Times New Roman" w:eastAsia="Times New Roman" w:hAnsi="Times New Roman" w:cs="Times New Roman"/>
          <w:b/>
          <w:bCs/>
          <w:sz w:val="24"/>
          <w:szCs w:val="24"/>
          <w:bdr w:val="none" w:sz="0" w:space="0" w:color="auto" w:frame="1"/>
          <w:lang w:eastAsia="ru-RU"/>
        </w:rPr>
        <w:t xml:space="preserve"> -202</w:t>
      </w:r>
      <w:r w:rsidRPr="00212FE8">
        <w:rPr>
          <w:rFonts w:ascii="Times New Roman" w:eastAsia="Times New Roman" w:hAnsi="Times New Roman" w:cs="Times New Roman"/>
          <w:b/>
          <w:bCs/>
          <w:sz w:val="24"/>
          <w:szCs w:val="24"/>
          <w:bdr w:val="none" w:sz="0" w:space="0" w:color="auto" w:frame="1"/>
          <w:lang w:val="uk-UA" w:eastAsia="ru-RU"/>
        </w:rPr>
        <w:t>4</w:t>
      </w:r>
      <w:r w:rsidRPr="00212FE8">
        <w:rPr>
          <w:rFonts w:ascii="Times New Roman" w:eastAsia="Times New Roman" w:hAnsi="Times New Roman" w:cs="Times New Roman"/>
          <w:b/>
          <w:bCs/>
          <w:sz w:val="24"/>
          <w:szCs w:val="24"/>
          <w:bdr w:val="none" w:sz="0" w:space="0" w:color="auto" w:frame="1"/>
          <w:lang w:eastAsia="ru-RU"/>
        </w:rPr>
        <w:t xml:space="preserve"> рок</w:t>
      </w:r>
      <w:r w:rsidRPr="00212FE8">
        <w:rPr>
          <w:rFonts w:ascii="Times New Roman" w:eastAsia="Times New Roman" w:hAnsi="Times New Roman" w:cs="Times New Roman"/>
          <w:b/>
          <w:bCs/>
          <w:sz w:val="24"/>
          <w:szCs w:val="24"/>
          <w:bdr w:val="none" w:sz="0" w:space="0" w:color="auto" w:frame="1"/>
          <w:lang w:val="uk-UA" w:eastAsia="ru-RU"/>
        </w:rPr>
        <w:t>и</w:t>
      </w:r>
    </w:p>
    <w:p w:rsidR="00212FE8" w:rsidRPr="00212FE8" w:rsidRDefault="00212FE8" w:rsidP="00212FE8">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212FE8" w:rsidRPr="00212FE8" w:rsidTr="00212FE8">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val="uk-UA" w:eastAsia="ru-RU"/>
              </w:rPr>
            </w:pPr>
            <w:r w:rsidRPr="00212FE8">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212FE8">
              <w:rPr>
                <w:rFonts w:ascii="Times New Roman" w:eastAsia="Times New Roman" w:hAnsi="Times New Roman" w:cs="Times New Roman"/>
                <w:sz w:val="24"/>
                <w:szCs w:val="24"/>
                <w:bdr w:val="none" w:sz="0" w:space="0" w:color="auto" w:frame="1"/>
                <w:lang w:val="uk-UA" w:eastAsia="ru-RU"/>
              </w:rPr>
              <w:t>Смолінський</w:t>
            </w:r>
            <w:r w:rsidRPr="00212FE8">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212FE8">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212FE8" w:rsidRPr="00212FE8" w:rsidTr="00212FE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Цивільний кодекс України</w:t>
            </w:r>
            <w:r w:rsidRPr="00212FE8">
              <w:rPr>
                <w:rFonts w:ascii="Times New Roman" w:eastAsia="Times New Roman" w:hAnsi="Times New Roman" w:cs="Times New Roman"/>
                <w:sz w:val="24"/>
                <w:szCs w:val="24"/>
                <w:bdr w:val="none" w:sz="0" w:space="0" w:color="auto" w:frame="1"/>
                <w:lang w:val="uk-UA" w:eastAsia="ru-RU"/>
              </w:rPr>
              <w:t>,</w:t>
            </w:r>
            <w:r w:rsidRPr="00212FE8">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sidRPr="00212FE8">
              <w:rPr>
                <w:rFonts w:ascii="Times New Roman" w:eastAsia="Times New Roman" w:hAnsi="Times New Roman" w:cs="Times New Roman"/>
                <w:sz w:val="24"/>
                <w:szCs w:val="24"/>
                <w:bdr w:val="none" w:sz="0" w:space="0" w:color="auto" w:frame="1"/>
                <w:lang w:val="uk-UA" w:eastAsia="ru-RU"/>
              </w:rPr>
              <w:t>,</w:t>
            </w:r>
            <w:r w:rsidRPr="00212FE8">
              <w:rPr>
                <w:rFonts w:ascii="Times New Roman" w:eastAsia="Times New Roman" w:hAnsi="Times New Roman" w:cs="Times New Roman"/>
                <w:sz w:val="24"/>
                <w:szCs w:val="24"/>
                <w:bdr w:val="none" w:sz="0" w:space="0" w:color="auto" w:frame="1"/>
                <w:lang w:eastAsia="ru-RU"/>
              </w:rPr>
              <w:t xml:space="preserve"> Бюджетний кодекс України</w:t>
            </w:r>
            <w:r w:rsidRPr="00212FE8">
              <w:rPr>
                <w:rFonts w:ascii="Times New Roman" w:eastAsia="Times New Roman" w:hAnsi="Times New Roman" w:cs="Times New Roman"/>
                <w:sz w:val="24"/>
                <w:szCs w:val="24"/>
                <w:bdr w:val="none" w:sz="0" w:space="0" w:color="auto" w:frame="1"/>
                <w:lang w:val="uk-UA" w:eastAsia="ru-RU"/>
              </w:rPr>
              <w:t>,</w:t>
            </w:r>
            <w:r w:rsidRPr="00212FE8">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sidRPr="00212FE8">
              <w:rPr>
                <w:rFonts w:ascii="Times New Roman" w:eastAsia="Times New Roman" w:hAnsi="Times New Roman" w:cs="Times New Roman"/>
                <w:sz w:val="24"/>
                <w:szCs w:val="24"/>
                <w:bdr w:val="none" w:sz="0" w:space="0" w:color="auto" w:frame="1"/>
                <w:lang w:val="uk-UA" w:eastAsia="ru-RU"/>
              </w:rPr>
              <w:t xml:space="preserve">, </w:t>
            </w:r>
            <w:r w:rsidRPr="00212FE8">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sidRPr="00212FE8">
              <w:rPr>
                <w:rFonts w:ascii="Times New Roman" w:eastAsia="Times New Roman" w:hAnsi="Times New Roman" w:cs="Times New Roman"/>
                <w:sz w:val="24"/>
                <w:szCs w:val="24"/>
                <w:bdr w:val="none" w:sz="0" w:space="0" w:color="auto" w:frame="1"/>
                <w:lang w:val="uk-UA" w:eastAsia="ru-RU"/>
              </w:rPr>
              <w:t xml:space="preserve">, </w:t>
            </w:r>
            <w:r w:rsidRPr="00212FE8">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212FE8" w:rsidRPr="00212FE8" w:rsidTr="00212FE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highlight w:val="yellow"/>
                <w:lang w:eastAsia="ru-RU"/>
              </w:rPr>
            </w:pPr>
            <w:r w:rsidRPr="00212FE8">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212FE8">
              <w:rPr>
                <w:rFonts w:ascii="Times New Roman" w:eastAsia="Times New Roman" w:hAnsi="Times New Roman" w:cs="Times New Roman"/>
                <w:sz w:val="24"/>
                <w:szCs w:val="24"/>
                <w:bdr w:val="none" w:sz="0" w:space="0" w:color="auto" w:frame="1"/>
                <w:lang w:val="uk-UA" w:eastAsia="ru-RU"/>
              </w:rPr>
              <w:t>Смолінська селищна рада,</w:t>
            </w:r>
          </w:p>
          <w:p w:rsidR="00212FE8" w:rsidRPr="00212FE8" w:rsidRDefault="00212FE8" w:rsidP="00212FE8">
            <w:pPr>
              <w:spacing w:after="0" w:line="240" w:lineRule="auto"/>
              <w:textAlignment w:val="baseline"/>
              <w:rPr>
                <w:rFonts w:ascii="Times New Roman" w:eastAsia="Times New Roman" w:hAnsi="Times New Roman" w:cs="Times New Roman"/>
                <w:sz w:val="24"/>
                <w:szCs w:val="24"/>
                <w:highlight w:val="yellow"/>
                <w:lang w:val="uk-UA" w:eastAsia="ru-RU"/>
              </w:rPr>
            </w:pPr>
            <w:r w:rsidRPr="00212FE8">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212FE8">
              <w:rPr>
                <w:rFonts w:ascii="Times New Roman" w:eastAsia="Times New Roman" w:hAnsi="Times New Roman" w:cs="Times New Roman"/>
                <w:sz w:val="24"/>
                <w:szCs w:val="24"/>
                <w:bdr w:val="none" w:sz="0" w:space="0" w:color="auto" w:frame="1"/>
                <w:lang w:eastAsia="ru-RU"/>
              </w:rPr>
              <w:t> </w:t>
            </w:r>
            <w:r w:rsidRPr="00212FE8">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212FE8" w:rsidRPr="00212FE8" w:rsidTr="00212FE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212FE8">
              <w:rPr>
                <w:rFonts w:ascii="Times New Roman" w:eastAsia="Times New Roman" w:hAnsi="Times New Roman" w:cs="Times New Roman"/>
                <w:sz w:val="24"/>
                <w:szCs w:val="24"/>
                <w:bdr w:val="none" w:sz="0" w:space="0" w:color="auto" w:frame="1"/>
                <w:lang w:val="uk-UA" w:eastAsia="ru-RU"/>
              </w:rPr>
              <w:t>Смолінська селищна рада</w:t>
            </w:r>
            <w:r w:rsidRPr="00212FE8">
              <w:rPr>
                <w:rFonts w:ascii="Times New Roman" w:eastAsia="Times New Roman" w:hAnsi="Times New Roman" w:cs="Times New Roman"/>
                <w:sz w:val="24"/>
                <w:szCs w:val="24"/>
                <w:bdr w:val="none" w:sz="0" w:space="0" w:color="auto" w:frame="1"/>
                <w:lang w:eastAsia="ru-RU"/>
              </w:rPr>
              <w:t>,</w:t>
            </w:r>
          </w:p>
          <w:p w:rsidR="00212FE8" w:rsidRPr="00212FE8" w:rsidRDefault="00212FE8" w:rsidP="00212FE8">
            <w:pPr>
              <w:spacing w:after="0" w:line="240" w:lineRule="auto"/>
              <w:textAlignment w:val="baseline"/>
              <w:rPr>
                <w:rFonts w:ascii="Times New Roman" w:eastAsia="Times New Roman" w:hAnsi="Times New Roman" w:cs="Times New Roman"/>
                <w:sz w:val="24"/>
                <w:szCs w:val="24"/>
                <w:lang w:val="uk-UA" w:eastAsia="ru-RU"/>
              </w:rPr>
            </w:pPr>
            <w:r w:rsidRPr="00212FE8">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212FE8">
              <w:rPr>
                <w:rFonts w:ascii="Times New Roman" w:eastAsia="Times New Roman" w:hAnsi="Times New Roman" w:cs="Times New Roman"/>
                <w:sz w:val="24"/>
                <w:szCs w:val="24"/>
                <w:bdr w:val="none" w:sz="0" w:space="0" w:color="auto" w:frame="1"/>
                <w:lang w:eastAsia="ru-RU"/>
              </w:rPr>
              <w:t> </w:t>
            </w:r>
            <w:r w:rsidRPr="00212FE8">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212FE8" w:rsidRPr="00212FE8" w:rsidTr="00212FE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val="uk-UA" w:eastAsia="ru-RU"/>
              </w:rPr>
              <w:t>Смолінська селищна рада</w:t>
            </w:r>
            <w:r w:rsidRPr="00212FE8">
              <w:rPr>
                <w:rFonts w:ascii="Times New Roman" w:eastAsia="Times New Roman" w:hAnsi="Times New Roman" w:cs="Times New Roman"/>
                <w:sz w:val="24"/>
                <w:szCs w:val="24"/>
                <w:bdr w:val="none" w:sz="0" w:space="0" w:color="auto" w:frame="1"/>
                <w:lang w:eastAsia="ru-RU"/>
              </w:rPr>
              <w:t>,</w:t>
            </w:r>
          </w:p>
          <w:p w:rsidR="00212FE8" w:rsidRPr="00212FE8" w:rsidRDefault="00212FE8" w:rsidP="00212FE8">
            <w:pPr>
              <w:spacing w:after="0" w:line="240" w:lineRule="auto"/>
              <w:textAlignment w:val="baseline"/>
              <w:rPr>
                <w:rFonts w:ascii="Times New Roman" w:eastAsia="Times New Roman" w:hAnsi="Times New Roman" w:cs="Times New Roman"/>
                <w:sz w:val="24"/>
                <w:szCs w:val="24"/>
                <w:lang w:val="uk-UA" w:eastAsia="ru-RU"/>
              </w:rPr>
            </w:pPr>
            <w:r w:rsidRPr="00212FE8">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212FE8">
              <w:rPr>
                <w:rFonts w:ascii="Times New Roman" w:eastAsia="Times New Roman" w:hAnsi="Times New Roman" w:cs="Times New Roman"/>
                <w:sz w:val="24"/>
                <w:szCs w:val="24"/>
                <w:bdr w:val="none" w:sz="0" w:space="0" w:color="auto" w:frame="1"/>
                <w:lang w:eastAsia="ru-RU"/>
              </w:rPr>
              <w:t> </w:t>
            </w:r>
            <w:r w:rsidRPr="00212FE8">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212FE8" w:rsidRPr="00212FE8" w:rsidTr="00212FE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20</w:t>
            </w:r>
            <w:r w:rsidRPr="00212FE8">
              <w:rPr>
                <w:rFonts w:ascii="Times New Roman" w:eastAsia="Times New Roman" w:hAnsi="Times New Roman" w:cs="Times New Roman"/>
                <w:sz w:val="24"/>
                <w:szCs w:val="24"/>
                <w:bdr w:val="none" w:sz="0" w:space="0" w:color="auto" w:frame="1"/>
                <w:lang w:val="uk-UA" w:eastAsia="ru-RU"/>
              </w:rPr>
              <w:t>20</w:t>
            </w:r>
            <w:r w:rsidRPr="00212FE8">
              <w:rPr>
                <w:rFonts w:ascii="Times New Roman" w:eastAsia="Times New Roman" w:hAnsi="Times New Roman" w:cs="Times New Roman"/>
                <w:sz w:val="24"/>
                <w:szCs w:val="24"/>
                <w:bdr w:val="none" w:sz="0" w:space="0" w:color="auto" w:frame="1"/>
                <w:lang w:eastAsia="ru-RU"/>
              </w:rPr>
              <w:t xml:space="preserve"> – 202</w:t>
            </w:r>
            <w:r w:rsidRPr="00212FE8">
              <w:rPr>
                <w:rFonts w:ascii="Times New Roman" w:eastAsia="Times New Roman" w:hAnsi="Times New Roman" w:cs="Times New Roman"/>
                <w:sz w:val="24"/>
                <w:szCs w:val="24"/>
                <w:bdr w:val="none" w:sz="0" w:space="0" w:color="auto" w:frame="1"/>
                <w:lang w:val="uk-UA" w:eastAsia="ru-RU"/>
              </w:rPr>
              <w:t xml:space="preserve">4 </w:t>
            </w:r>
            <w:r w:rsidRPr="00212FE8">
              <w:rPr>
                <w:rFonts w:ascii="Times New Roman" w:eastAsia="Times New Roman" w:hAnsi="Times New Roman" w:cs="Times New Roman"/>
                <w:sz w:val="24"/>
                <w:szCs w:val="24"/>
                <w:bdr w:val="none" w:sz="0" w:space="0" w:color="auto" w:frame="1"/>
                <w:lang w:eastAsia="ru-RU"/>
              </w:rPr>
              <w:t>роки</w:t>
            </w:r>
          </w:p>
        </w:tc>
      </w:tr>
      <w:tr w:rsidR="00212FE8" w:rsidRPr="00212FE8" w:rsidTr="00212FE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jc w:val="both"/>
              <w:textAlignment w:val="baseline"/>
              <w:rPr>
                <w:rFonts w:ascii="Times New Roman" w:eastAsia="Times New Roman" w:hAnsi="Times New Roman" w:cs="Times New Roman"/>
                <w:sz w:val="24"/>
                <w:szCs w:val="24"/>
                <w:lang w:eastAsia="ru-RU"/>
              </w:rPr>
            </w:pPr>
            <w:r w:rsidRPr="00212FE8">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line="240" w:lineRule="auto"/>
              <w:textAlignment w:val="baseline"/>
              <w:rPr>
                <w:rFonts w:ascii="Times New Roman" w:eastAsia="Times New Roman" w:hAnsi="Times New Roman" w:cs="Times New Roman"/>
                <w:sz w:val="24"/>
                <w:szCs w:val="24"/>
                <w:lang w:val="uk-UA" w:eastAsia="ru-RU"/>
              </w:rPr>
            </w:pPr>
            <w:r w:rsidRPr="00212FE8">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12FE8" w:rsidRPr="00212FE8" w:rsidRDefault="00212FE8" w:rsidP="00212FE8">
            <w:pPr>
              <w:spacing w:after="0"/>
              <w:rPr>
                <w:rFonts w:ascii="Calibri" w:eastAsia="Calibri" w:hAnsi="Calibri" w:cs="Times New Roman"/>
                <w:sz w:val="24"/>
                <w:szCs w:val="24"/>
                <w:lang w:val="uk-UA"/>
              </w:rPr>
            </w:pPr>
            <w:r w:rsidRPr="00212FE8">
              <w:rPr>
                <w:rFonts w:ascii="Calibri" w:eastAsia="Calibri" w:hAnsi="Calibri" w:cs="Times New Roman"/>
                <w:sz w:val="24"/>
                <w:szCs w:val="24"/>
                <w:lang w:val="uk-UA"/>
              </w:rPr>
              <w:t>12 367,5 тис. грн.</w:t>
            </w:r>
          </w:p>
        </w:tc>
      </w:tr>
    </w:tbl>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numPr>
          <w:ilvl w:val="0"/>
          <w:numId w:val="5"/>
        </w:numPr>
        <w:spacing w:after="0" w:line="240" w:lineRule="auto"/>
        <w:contextualSpacing/>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212FE8" w:rsidRPr="00212FE8" w:rsidRDefault="00212FE8" w:rsidP="00212FE8">
      <w:pPr>
        <w:spacing w:after="0" w:line="240" w:lineRule="auto"/>
        <w:ind w:left="720"/>
        <w:contextualSpacing/>
        <w:textAlignment w:val="baseline"/>
        <w:rPr>
          <w:rFonts w:ascii="Arial" w:eastAsia="Times New Roman" w:hAnsi="Arial" w:cs="Arial"/>
          <w:color w:val="000000"/>
          <w:sz w:val="24"/>
          <w:szCs w:val="24"/>
          <w:lang w:val="uk-UA" w:eastAsia="ru-RU"/>
        </w:rPr>
      </w:pP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lastRenderedPageBreak/>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допомоги та невідкладної медичної допомоги населенню </w:t>
      </w:r>
      <w:r w:rsidRPr="00212FE8">
        <w:rPr>
          <w:rFonts w:ascii="Times New Roman" w:eastAsia="Times New Roman" w:hAnsi="Times New Roman" w:cs="Times New Roman"/>
          <w:color w:val="000000"/>
          <w:sz w:val="24"/>
          <w:szCs w:val="24"/>
          <w:bdr w:val="none" w:sz="0" w:space="0" w:color="auto" w:frame="1"/>
          <w:lang w:val="uk-UA" w:eastAsia="ru-RU"/>
        </w:rPr>
        <w:t>Смолінської  територіальної громади</w:t>
      </w:r>
      <w:r w:rsidRPr="00212FE8">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212FE8">
        <w:rPr>
          <w:rFonts w:ascii="Times New Roman" w:eastAsia="Times New Roman" w:hAnsi="Times New Roman" w:cs="Times New Roman"/>
          <w:color w:val="000000"/>
          <w:sz w:val="24"/>
          <w:szCs w:val="24"/>
          <w:bdr w:val="none" w:sz="0" w:space="0" w:color="auto" w:frame="1"/>
          <w:lang w:val="uk-UA" w:eastAsia="ru-RU"/>
        </w:rPr>
        <w:t>Смолінський</w:t>
      </w:r>
      <w:r w:rsidRPr="00212FE8">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212FE8">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212FE8">
        <w:rPr>
          <w:rFonts w:ascii="Times New Roman" w:eastAsia="Times New Roman" w:hAnsi="Times New Roman" w:cs="Times New Roman"/>
          <w:color w:val="000000"/>
          <w:sz w:val="24"/>
          <w:szCs w:val="24"/>
          <w:bdr w:val="none" w:sz="0" w:space="0" w:color="auto" w:frame="1"/>
          <w:lang w:eastAsia="ru-RU"/>
        </w:rPr>
        <w:t>.</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212FE8" w:rsidRPr="00212FE8" w:rsidRDefault="00212FE8" w:rsidP="00212FE8">
      <w:pPr>
        <w:numPr>
          <w:ilvl w:val="0"/>
          <w:numId w:val="6"/>
        </w:numPr>
        <w:spacing w:after="0" w:line="240" w:lineRule="auto"/>
        <w:contextualSpacing/>
        <w:jc w:val="both"/>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КНП «Смолінський центр первинної медико-санітарної допомоги» Смолінської селищної ради (Смолінська амбулаторія).</w:t>
      </w:r>
    </w:p>
    <w:p w:rsidR="00212FE8" w:rsidRPr="00212FE8" w:rsidRDefault="00212FE8" w:rsidP="00212FE8">
      <w:pPr>
        <w:numPr>
          <w:ilvl w:val="0"/>
          <w:numId w:val="6"/>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val="uk-UA" w:eastAsia="ru-RU"/>
        </w:rPr>
        <w:t>Хмелівська амбулаторія загальної практики – сімейної медицини.</w:t>
      </w:r>
    </w:p>
    <w:p w:rsidR="00212FE8" w:rsidRPr="00212FE8" w:rsidRDefault="00212FE8" w:rsidP="00212FE8">
      <w:pPr>
        <w:numPr>
          <w:ilvl w:val="0"/>
          <w:numId w:val="6"/>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val="uk-UA" w:eastAsia="ru-RU"/>
        </w:rPr>
        <w:t>Калаколівський МПТБ.</w:t>
      </w:r>
    </w:p>
    <w:p w:rsidR="00212FE8" w:rsidRPr="00212FE8" w:rsidRDefault="00212FE8" w:rsidP="00212FE8">
      <w:pPr>
        <w:numPr>
          <w:ilvl w:val="0"/>
          <w:numId w:val="6"/>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val="uk-UA" w:eastAsia="ru-RU"/>
        </w:rPr>
        <w:t>Копанський МПТБ.</w:t>
      </w:r>
    </w:p>
    <w:p w:rsidR="00212FE8" w:rsidRPr="00212FE8" w:rsidRDefault="00212FE8" w:rsidP="00212FE8">
      <w:pPr>
        <w:numPr>
          <w:ilvl w:val="0"/>
          <w:numId w:val="6"/>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val="uk-UA" w:eastAsia="ru-RU"/>
        </w:rPr>
        <w:t>Нововознесенський МПТБ.</w:t>
      </w:r>
    </w:p>
    <w:p w:rsidR="00212FE8" w:rsidRPr="00212FE8" w:rsidRDefault="00212FE8" w:rsidP="00212FE8">
      <w:pPr>
        <w:numPr>
          <w:ilvl w:val="0"/>
          <w:numId w:val="6"/>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val="uk-UA" w:eastAsia="ru-RU"/>
        </w:rPr>
        <w:t>Новопавлівський МПТБ.</w:t>
      </w:r>
    </w:p>
    <w:p w:rsidR="00212FE8" w:rsidRPr="00212FE8" w:rsidRDefault="00212FE8" w:rsidP="00212FE8">
      <w:pPr>
        <w:numPr>
          <w:ilvl w:val="0"/>
          <w:numId w:val="6"/>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Times New Roman" w:hAnsi="Times New Roman" w:cs="Times New Roman"/>
          <w:color w:val="000000"/>
          <w:sz w:val="24"/>
          <w:szCs w:val="24"/>
          <w:lang w:val="uk-UA" w:eastAsia="ru-RU"/>
        </w:rPr>
        <w:t>Якимівський МПТБ.</w:t>
      </w:r>
    </w:p>
    <w:p w:rsidR="00212FE8" w:rsidRPr="00212FE8" w:rsidRDefault="00212FE8" w:rsidP="00212FE8">
      <w:pPr>
        <w:spacing w:after="0" w:line="240" w:lineRule="auto"/>
        <w:jc w:val="both"/>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eastAsia="ru-RU"/>
        </w:rPr>
        <w:t>    </w:t>
      </w:r>
      <w:r w:rsidRPr="00212FE8">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212FE8" w:rsidRPr="00212FE8" w:rsidRDefault="00212FE8" w:rsidP="00212FE8">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pacing w:after="0" w:line="240" w:lineRule="auto"/>
        <w:ind w:firstLine="851"/>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3.Мета Програми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212FE8" w:rsidRPr="00212FE8" w:rsidRDefault="00212FE8" w:rsidP="00212FE8">
      <w:pPr>
        <w:spacing w:after="0" w:line="240" w:lineRule="auto"/>
        <w:ind w:firstLine="851"/>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212FE8" w:rsidRPr="00212FE8" w:rsidRDefault="00212FE8" w:rsidP="00212FE8">
      <w:pPr>
        <w:spacing w:after="0" w:line="240" w:lineRule="auto"/>
        <w:ind w:firstLine="851"/>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212FE8" w:rsidRPr="00212FE8" w:rsidRDefault="00212FE8" w:rsidP="00212FE8">
      <w:pPr>
        <w:spacing w:after="0" w:line="240" w:lineRule="auto"/>
        <w:ind w:firstLine="851"/>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212FE8">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212FE8">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Pr="00212FE8">
        <w:rPr>
          <w:rFonts w:ascii="Times New Roman" w:eastAsia="Calibri" w:hAnsi="Times New Roman" w:cs="Times New Roman"/>
          <w:sz w:val="24"/>
          <w:szCs w:val="24"/>
          <w:lang w:val="uk-UA"/>
        </w:rPr>
        <w:t>.</w:t>
      </w:r>
    </w:p>
    <w:p w:rsidR="00212FE8" w:rsidRPr="00212FE8" w:rsidRDefault="00212FE8" w:rsidP="00212FE8">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pacing w:after="0" w:line="240" w:lineRule="auto"/>
        <w:ind w:firstLine="851"/>
        <w:jc w:val="center"/>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b/>
          <w:bCs/>
          <w:color w:val="000000"/>
          <w:sz w:val="24"/>
          <w:szCs w:val="24"/>
          <w:bdr w:val="none" w:sz="0" w:space="0" w:color="auto" w:frame="1"/>
          <w:lang w:val="uk-UA" w:eastAsia="ru-RU"/>
        </w:rPr>
        <w:t>4</w:t>
      </w:r>
      <w:r w:rsidRPr="00212FE8">
        <w:rPr>
          <w:rFonts w:ascii="Times New Roman" w:eastAsia="Times New Roman" w:hAnsi="Times New Roman" w:cs="Times New Roman"/>
          <w:b/>
          <w:bCs/>
          <w:color w:val="000000"/>
          <w:sz w:val="24"/>
          <w:szCs w:val="24"/>
          <w:bdr w:val="none" w:sz="0" w:space="0" w:color="auto" w:frame="1"/>
          <w:lang w:eastAsia="ru-RU"/>
        </w:rPr>
        <w:t>. Обґрунтування шляхів</w:t>
      </w:r>
      <w:r w:rsidRPr="00212FE8">
        <w:rPr>
          <w:rFonts w:ascii="Times New Roman" w:eastAsia="Times New Roman" w:hAnsi="Times New Roman" w:cs="Times New Roman"/>
          <w:b/>
          <w:bCs/>
          <w:color w:val="000000"/>
          <w:sz w:val="24"/>
          <w:szCs w:val="24"/>
          <w:bdr w:val="none" w:sz="0" w:space="0" w:color="auto" w:frame="1"/>
          <w:lang w:val="uk-UA" w:eastAsia="ru-RU"/>
        </w:rPr>
        <w:t xml:space="preserve"> </w:t>
      </w:r>
      <w:r w:rsidRPr="00212FE8">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212FE8" w:rsidRPr="00212FE8" w:rsidRDefault="00212FE8" w:rsidP="00212FE8">
      <w:pPr>
        <w:numPr>
          <w:ilvl w:val="0"/>
          <w:numId w:val="7"/>
        </w:numPr>
        <w:spacing w:after="0" w:line="240" w:lineRule="auto"/>
        <w:ind w:left="0" w:firstLine="709"/>
        <w:contextualSpacing/>
        <w:jc w:val="both"/>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lang w:val="uk-UA"/>
        </w:rPr>
        <w:t>Створення умов ефективного функціонування в Смолінській  територіальній громаді  первинної медико-санітарної допомоги.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sidRPr="00212FE8">
        <w:rPr>
          <w:rFonts w:ascii="Times New Roman" w:eastAsia="Times New Roman" w:hAnsi="Times New Roman" w:cs="Times New Roman"/>
          <w:color w:val="000000"/>
          <w:sz w:val="24"/>
          <w:szCs w:val="24"/>
          <w:bdr w:val="none" w:sz="0" w:space="0" w:color="auto" w:frame="1"/>
          <w:lang w:val="uk-UA" w:eastAsia="ru-RU"/>
        </w:rPr>
        <w:t>ого</w:t>
      </w:r>
      <w:r w:rsidRPr="00212FE8">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Pr="00212FE8">
        <w:rPr>
          <w:rFonts w:ascii="Times New Roman" w:eastAsia="Times New Roman" w:hAnsi="Times New Roman" w:cs="Times New Roman"/>
          <w:color w:val="000000"/>
          <w:sz w:val="24"/>
          <w:szCs w:val="24"/>
          <w:bdr w:val="none" w:sz="0" w:space="0" w:color="auto" w:frame="1"/>
          <w:lang w:val="uk-UA" w:eastAsia="ru-RU"/>
        </w:rPr>
        <w:t xml:space="preserve"> ЦПМСД</w:t>
      </w:r>
      <w:r w:rsidRPr="00212FE8">
        <w:rPr>
          <w:rFonts w:ascii="Times New Roman" w:eastAsia="Times New Roman" w:hAnsi="Times New Roman" w:cs="Times New Roman"/>
          <w:color w:val="000000"/>
          <w:sz w:val="24"/>
          <w:szCs w:val="24"/>
          <w:bdr w:val="none" w:sz="0" w:space="0" w:color="auto" w:frame="1"/>
          <w:lang w:eastAsia="ru-RU"/>
        </w:rPr>
        <w:t xml:space="preserve">, </w:t>
      </w:r>
      <w:r w:rsidRPr="00212FE8">
        <w:rPr>
          <w:rFonts w:ascii="Times New Roman" w:eastAsia="Times New Roman" w:hAnsi="Times New Roman" w:cs="Times New Roman"/>
          <w:color w:val="000000"/>
          <w:sz w:val="24"/>
          <w:szCs w:val="24"/>
          <w:bdr w:val="none" w:sz="0" w:space="0" w:color="auto" w:frame="1"/>
          <w:lang w:val="uk-UA" w:eastAsia="ru-RU"/>
        </w:rPr>
        <w:t xml:space="preserve"> МПТБ</w:t>
      </w:r>
      <w:r w:rsidRPr="00212FE8">
        <w:rPr>
          <w:rFonts w:ascii="Times New Roman" w:eastAsia="Times New Roman" w:hAnsi="Times New Roman" w:cs="Times New Roman"/>
          <w:color w:val="000000"/>
          <w:sz w:val="24"/>
          <w:szCs w:val="24"/>
          <w:bdr w:val="none" w:sz="0" w:space="0" w:color="auto" w:frame="1"/>
          <w:lang w:eastAsia="ru-RU"/>
        </w:rPr>
        <w:t xml:space="preserve"> з використанням </w:t>
      </w:r>
      <w:r w:rsidRPr="00212FE8">
        <w:rPr>
          <w:rFonts w:ascii="Times New Roman" w:eastAsia="Times New Roman" w:hAnsi="Times New Roman" w:cs="Times New Roman"/>
          <w:color w:val="000000"/>
          <w:sz w:val="24"/>
          <w:szCs w:val="24"/>
          <w:bdr w:val="none" w:sz="0" w:space="0" w:color="auto" w:frame="1"/>
          <w:lang w:eastAsia="ru-RU"/>
        </w:rPr>
        <w:lastRenderedPageBreak/>
        <w:t>енергозберігаючих заходів, забезпечення опалення структурних підрозділів, надання сервісних послуг пацієнту високої якості;</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забезпечення житлом лікарів, що надають первинну медичну допомогу, в т.ч. у сільській місцевості;</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забезпечення інформаційної підтримки).</w:t>
      </w:r>
    </w:p>
    <w:p w:rsidR="00212FE8" w:rsidRPr="00212FE8" w:rsidRDefault="00212FE8" w:rsidP="00212FE8">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212FE8">
        <w:rPr>
          <w:rFonts w:ascii="Times New Roman" w:eastAsia="Times New Roman" w:hAnsi="Times New Roman" w:cs="Times New Roman"/>
          <w:color w:val="000000"/>
          <w:sz w:val="24"/>
          <w:szCs w:val="24"/>
          <w:bdr w:val="none" w:sz="0" w:space="0" w:color="auto" w:frame="1"/>
          <w:lang w:eastAsia="ru-RU"/>
        </w:rPr>
        <w:t xml:space="preserve">автотранспорту, </w:t>
      </w:r>
    </w:p>
    <w:p w:rsidR="00212FE8" w:rsidRPr="00212FE8" w:rsidRDefault="00212FE8" w:rsidP="00212FE8">
      <w:pPr>
        <w:spacing w:after="0" w:line="240" w:lineRule="auto"/>
        <w:ind w:firstLine="708"/>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val="uk-UA" w:eastAsia="ru-RU"/>
        </w:rPr>
        <w:t xml:space="preserve">- </w:t>
      </w:r>
      <w:r w:rsidRPr="00212FE8">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212FE8" w:rsidRPr="00212FE8" w:rsidRDefault="00212FE8" w:rsidP="00212FE8">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pacing w:after="0" w:line="240" w:lineRule="auto"/>
        <w:ind w:firstLine="851"/>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 xml:space="preserve"> 5.Фінансове забезпечення виконання Програми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 коштів місцевого бюджету Смолінської територіальної громади, коштів Національної служби здоров’я України, коштів бюджетів інших рівнів;</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надання підприємством платних послуг відповідно до чинного законодавства;</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212FE8">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212FE8">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інших джерел фінансування, не заборонених законодавством України.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212FE8" w:rsidRPr="00212FE8" w:rsidRDefault="00212FE8" w:rsidP="00212FE8">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pacing w:after="0" w:line="240" w:lineRule="auto"/>
        <w:ind w:firstLine="851"/>
        <w:jc w:val="center"/>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212FE8">
        <w:rPr>
          <w:rFonts w:ascii="Times New Roman" w:eastAsia="Times New Roman" w:hAnsi="Times New Roman" w:cs="Times New Roman"/>
          <w:color w:val="000000"/>
          <w:sz w:val="24"/>
          <w:szCs w:val="24"/>
          <w:bdr w:val="none" w:sz="0" w:space="0" w:color="auto" w:frame="1"/>
          <w:lang w:val="uk-UA" w:eastAsia="ru-RU"/>
        </w:rPr>
        <w:t>громаді</w:t>
      </w:r>
      <w:r w:rsidRPr="00212FE8">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212FE8">
        <w:rPr>
          <w:rFonts w:ascii="Times New Roman" w:eastAsia="Times New Roman" w:hAnsi="Times New Roman" w:cs="Times New Roman"/>
          <w:color w:val="000000"/>
          <w:sz w:val="24"/>
          <w:szCs w:val="24"/>
          <w:bdr w:val="none" w:sz="0" w:space="0" w:color="auto" w:frame="1"/>
          <w:lang w:val="uk-UA" w:eastAsia="ru-RU"/>
        </w:rPr>
        <w:t>ТГ</w:t>
      </w:r>
      <w:r w:rsidRPr="00212FE8">
        <w:rPr>
          <w:rFonts w:ascii="Times New Roman" w:eastAsia="Times New Roman" w:hAnsi="Times New Roman" w:cs="Times New Roman"/>
          <w:color w:val="000000"/>
          <w:sz w:val="24"/>
          <w:szCs w:val="24"/>
          <w:bdr w:val="none" w:sz="0" w:space="0" w:color="auto" w:frame="1"/>
          <w:lang w:eastAsia="ru-RU"/>
        </w:rPr>
        <w:t>;</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xml:space="preserve">- забезпечити </w:t>
      </w:r>
      <w:r w:rsidRPr="00212FE8">
        <w:rPr>
          <w:rFonts w:ascii="Times New Roman" w:eastAsia="Times New Roman" w:hAnsi="Times New Roman" w:cs="Times New Roman"/>
          <w:color w:val="000000"/>
          <w:sz w:val="24"/>
          <w:szCs w:val="24"/>
          <w:bdr w:val="none" w:sz="0" w:space="0" w:color="auto" w:frame="1"/>
          <w:lang w:val="uk-UA" w:eastAsia="ru-RU"/>
        </w:rPr>
        <w:t xml:space="preserve">ЦПМСД </w:t>
      </w:r>
      <w:r w:rsidRPr="00212FE8">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Pr="00212FE8">
        <w:rPr>
          <w:rFonts w:ascii="Times New Roman" w:eastAsia="Times New Roman" w:hAnsi="Times New Roman" w:cs="Times New Roman"/>
          <w:color w:val="000000"/>
          <w:sz w:val="24"/>
          <w:szCs w:val="24"/>
          <w:bdr w:val="none" w:sz="0" w:space="0" w:color="auto" w:frame="1"/>
          <w:lang w:val="uk-UA" w:eastAsia="ru-RU"/>
        </w:rPr>
        <w:t xml:space="preserve"> меблями</w:t>
      </w:r>
      <w:r w:rsidRPr="00212FE8">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забезпечити належну якість лікування пільгових категорій населення, хворих з окремими захворюваннями (онкологічні хворі, пацієнти з хворобою Паркінсона, хворі на епілепсію тощо) в амбулаторних умовах;</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lastRenderedPageBreak/>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Pr="00212FE8">
        <w:rPr>
          <w:rFonts w:ascii="Times New Roman" w:eastAsia="Times New Roman" w:hAnsi="Times New Roman" w:cs="Times New Roman"/>
          <w:color w:val="000000"/>
          <w:sz w:val="24"/>
          <w:szCs w:val="24"/>
          <w:bdr w:val="none" w:sz="0" w:space="0" w:color="auto" w:frame="1"/>
          <w:lang w:val="uk-UA" w:eastAsia="ru-RU"/>
        </w:rPr>
        <w:t>Т</w:t>
      </w:r>
      <w:r w:rsidRPr="00212FE8">
        <w:rPr>
          <w:rFonts w:ascii="Times New Roman" w:eastAsia="Times New Roman" w:hAnsi="Times New Roman" w:cs="Times New Roman"/>
          <w:color w:val="000000"/>
          <w:sz w:val="24"/>
          <w:szCs w:val="24"/>
          <w:bdr w:val="none" w:sz="0" w:space="0" w:color="auto" w:frame="1"/>
          <w:lang w:eastAsia="ru-RU"/>
        </w:rPr>
        <w:t>;</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поліпшити своєчасне надання невідкладної медичної допомоги та обслуговування викликів;</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212FE8">
        <w:rPr>
          <w:rFonts w:ascii="Times New Roman" w:eastAsia="Times New Roman" w:hAnsi="Times New Roman" w:cs="Times New Roman"/>
          <w:color w:val="000000"/>
          <w:sz w:val="24"/>
          <w:szCs w:val="24"/>
          <w:bdr w:val="none" w:sz="0" w:space="0" w:color="auto" w:frame="1"/>
          <w:lang w:val="uk-UA" w:eastAsia="ru-RU"/>
        </w:rPr>
        <w:t>громади</w:t>
      </w:r>
      <w:r w:rsidRPr="00212FE8">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212FE8" w:rsidRPr="00212FE8" w:rsidRDefault="00212FE8" w:rsidP="00212FE8">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212FE8">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Pr="00212FE8">
        <w:rPr>
          <w:rFonts w:ascii="Times New Roman" w:eastAsia="Times New Roman" w:hAnsi="Times New Roman" w:cs="Times New Roman"/>
          <w:color w:val="000000"/>
          <w:sz w:val="24"/>
          <w:szCs w:val="24"/>
          <w:bdr w:val="none" w:sz="0" w:space="0" w:color="auto" w:frame="1"/>
          <w:lang w:val="uk-UA" w:eastAsia="ru-RU"/>
        </w:rPr>
        <w:t>20</w:t>
      </w:r>
      <w:r w:rsidRPr="00212FE8">
        <w:rPr>
          <w:rFonts w:ascii="Times New Roman" w:eastAsia="Times New Roman" w:hAnsi="Times New Roman" w:cs="Times New Roman"/>
          <w:color w:val="000000"/>
          <w:sz w:val="24"/>
          <w:szCs w:val="24"/>
          <w:bdr w:val="none" w:sz="0" w:space="0" w:color="auto" w:frame="1"/>
          <w:lang w:eastAsia="ru-RU"/>
        </w:rPr>
        <w:t xml:space="preserve"> – 202</w:t>
      </w:r>
      <w:r w:rsidRPr="00212FE8">
        <w:rPr>
          <w:rFonts w:ascii="Times New Roman" w:eastAsia="Times New Roman" w:hAnsi="Times New Roman" w:cs="Times New Roman"/>
          <w:color w:val="000000"/>
          <w:sz w:val="24"/>
          <w:szCs w:val="24"/>
          <w:bdr w:val="none" w:sz="0" w:space="0" w:color="auto" w:frame="1"/>
          <w:lang w:val="uk-UA" w:eastAsia="ru-RU"/>
        </w:rPr>
        <w:t>4</w:t>
      </w:r>
      <w:r w:rsidRPr="00212FE8">
        <w:rPr>
          <w:rFonts w:ascii="Times New Roman" w:eastAsia="Times New Roman" w:hAnsi="Times New Roman" w:cs="Times New Roman"/>
          <w:color w:val="000000"/>
          <w:sz w:val="24"/>
          <w:szCs w:val="24"/>
          <w:bdr w:val="none" w:sz="0" w:space="0" w:color="auto" w:frame="1"/>
          <w:lang w:eastAsia="ru-RU"/>
        </w:rPr>
        <w:t xml:space="preserve"> років.</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p>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212FE8" w:rsidRPr="00212FE8" w:rsidRDefault="00212FE8" w:rsidP="00212FE8">
      <w:pPr>
        <w:spacing w:after="0" w:line="240" w:lineRule="auto"/>
        <w:ind w:firstLine="851"/>
        <w:jc w:val="both"/>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Директор Комунального некомерційного</w:t>
      </w: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Pr="00212FE8">
        <w:rPr>
          <w:rFonts w:ascii="Times New Roman" w:eastAsia="Times New Roman" w:hAnsi="Times New Roman" w:cs="Times New Roman"/>
          <w:color w:val="000000"/>
          <w:sz w:val="24"/>
          <w:szCs w:val="24"/>
          <w:bdr w:val="none" w:sz="0" w:space="0" w:color="auto" w:frame="1"/>
          <w:lang w:eastAsia="ru-RU"/>
        </w:rPr>
        <w:t>«</w:t>
      </w:r>
      <w:r w:rsidRPr="00212FE8">
        <w:rPr>
          <w:rFonts w:ascii="Times New Roman" w:eastAsia="Times New Roman" w:hAnsi="Times New Roman" w:cs="Times New Roman"/>
          <w:color w:val="000000"/>
          <w:sz w:val="24"/>
          <w:szCs w:val="24"/>
          <w:bdr w:val="none" w:sz="0" w:space="0" w:color="auto" w:frame="1"/>
          <w:lang w:val="uk-UA" w:eastAsia="ru-RU"/>
        </w:rPr>
        <w:t xml:space="preserve">Смолінський </w:t>
      </w:r>
      <w:r w:rsidRPr="00212FE8">
        <w:rPr>
          <w:rFonts w:ascii="Times New Roman" w:eastAsia="Times New Roman" w:hAnsi="Times New Roman" w:cs="Times New Roman"/>
          <w:color w:val="000000"/>
          <w:sz w:val="24"/>
          <w:szCs w:val="24"/>
          <w:bdr w:val="none" w:sz="0" w:space="0" w:color="auto" w:frame="1"/>
          <w:lang w:eastAsia="ru-RU"/>
        </w:rPr>
        <w:t>центр</w:t>
      </w:r>
      <w:r w:rsidRPr="00212FE8">
        <w:rPr>
          <w:rFonts w:ascii="Times New Roman" w:eastAsia="Times New Roman" w:hAnsi="Times New Roman" w:cs="Times New Roman"/>
          <w:color w:val="000000"/>
          <w:sz w:val="24"/>
          <w:szCs w:val="24"/>
          <w:bdr w:val="none" w:sz="0" w:space="0" w:color="auto" w:frame="1"/>
          <w:lang w:val="uk-UA" w:eastAsia="ru-RU"/>
        </w:rPr>
        <w:t xml:space="preserve"> </w:t>
      </w:r>
      <w:r w:rsidRPr="00212FE8">
        <w:rPr>
          <w:rFonts w:ascii="Times New Roman" w:eastAsia="Times New Roman" w:hAnsi="Times New Roman" w:cs="Times New Roman"/>
          <w:color w:val="000000"/>
          <w:sz w:val="24"/>
          <w:szCs w:val="24"/>
          <w:bdr w:val="none" w:sz="0" w:space="0" w:color="auto" w:frame="1"/>
          <w:lang w:eastAsia="ru-RU"/>
        </w:rPr>
        <w:t xml:space="preserve">первинної </w:t>
      </w:r>
    </w:p>
    <w:p w:rsidR="00212FE8" w:rsidRPr="00212FE8" w:rsidRDefault="00212FE8" w:rsidP="00212FE8">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 xml:space="preserve">медико-санітарної допомоги» </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212FE8">
        <w:rPr>
          <w:rFonts w:ascii="Times New Roman" w:eastAsia="Times New Roman" w:hAnsi="Times New Roman" w:cs="Times New Roman"/>
          <w:color w:val="000000"/>
          <w:sz w:val="24"/>
          <w:szCs w:val="24"/>
          <w:bdr w:val="none" w:sz="0" w:space="0" w:color="auto" w:frame="1"/>
          <w:lang w:eastAsia="ru-RU"/>
        </w:rPr>
        <w:t>  </w:t>
      </w:r>
      <w:r w:rsidRPr="00212FE8">
        <w:rPr>
          <w:rFonts w:ascii="Times New Roman" w:eastAsia="Times New Roman" w:hAnsi="Times New Roman" w:cs="Times New Roman"/>
          <w:color w:val="000000"/>
          <w:sz w:val="24"/>
          <w:szCs w:val="24"/>
          <w:bdr w:val="none" w:sz="0" w:space="0" w:color="auto" w:frame="1"/>
          <w:lang w:val="uk-UA" w:eastAsia="ru-RU"/>
        </w:rPr>
        <w:t xml:space="preserve">                                                   Марія  ДУДАРЧУК                  </w:t>
      </w: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eastAsia="ru-RU"/>
        </w:rPr>
        <w:t> </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br w:type="page"/>
      </w:r>
    </w:p>
    <w:p w:rsidR="00A11AAD" w:rsidRDefault="00A11AAD"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A11AAD" w:rsidSect="00A11AAD">
          <w:pgSz w:w="11906" w:h="16838"/>
          <w:pgMar w:top="1134" w:right="567" w:bottom="1134" w:left="851" w:header="709" w:footer="709" w:gutter="0"/>
          <w:cols w:space="708"/>
          <w:docGrid w:linePitch="360"/>
        </w:sectPr>
      </w:pPr>
    </w:p>
    <w:p w:rsidR="00212FE8" w:rsidRPr="00212FE8" w:rsidRDefault="00212FE8" w:rsidP="00212FE8">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lastRenderedPageBreak/>
        <w:t xml:space="preserve">                                                                  Додаток </w:t>
      </w:r>
      <w:r w:rsidRPr="00212FE8">
        <w:rPr>
          <w:rFonts w:ascii="Times New Roman" w:eastAsia="Times New Roman" w:hAnsi="Times New Roman" w:cs="Times New Roman"/>
          <w:color w:val="000000"/>
          <w:sz w:val="24"/>
          <w:szCs w:val="24"/>
          <w:bdr w:val="none" w:sz="0" w:space="0" w:color="auto" w:frame="1"/>
          <w:lang w:eastAsia="ru-RU"/>
        </w:rPr>
        <w:t> </w:t>
      </w:r>
      <w:r w:rsidRPr="00212FE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212FE8">
        <w:rPr>
          <w:rFonts w:ascii="Times New Roman" w:eastAsia="Times New Roman" w:hAnsi="Times New Roman" w:cs="Times New Roman"/>
          <w:sz w:val="24"/>
          <w:szCs w:val="24"/>
          <w:bdr w:val="none" w:sz="0" w:space="0" w:color="auto" w:frame="1"/>
          <w:lang w:val="uk-UA" w:eastAsia="ru-RU"/>
        </w:rPr>
        <w:t xml:space="preserve">підтримки та розвитку                                             КНП «СЦПМСД» </w:t>
      </w:r>
      <w:r w:rsidRPr="00212FE8">
        <w:rPr>
          <w:rFonts w:ascii="Times New Roman" w:eastAsia="Calibri" w:hAnsi="Times New Roman" w:cs="Times New Roman"/>
          <w:sz w:val="24"/>
          <w:szCs w:val="24"/>
          <w:lang w:val="uk-UA"/>
        </w:rPr>
        <w:t>Смолінської селищної ради</w:t>
      </w:r>
      <w:r w:rsidRPr="00212FE8">
        <w:rPr>
          <w:rFonts w:ascii="Times New Roman" w:eastAsia="Times New Roman" w:hAnsi="Times New Roman" w:cs="Times New Roman"/>
          <w:bCs/>
          <w:sz w:val="24"/>
          <w:szCs w:val="24"/>
          <w:bdr w:val="none" w:sz="0" w:space="0" w:color="auto" w:frame="1"/>
          <w:lang w:val="uk-UA" w:eastAsia="ru-RU"/>
        </w:rPr>
        <w:t xml:space="preserve"> на період 2020 -2024 роки</w:t>
      </w:r>
    </w:p>
    <w:p w:rsidR="00212FE8" w:rsidRPr="00212FE8" w:rsidRDefault="00212FE8" w:rsidP="00212FE8">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212FE8" w:rsidRPr="00212FE8" w:rsidRDefault="00212FE8" w:rsidP="00212FE8">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212FE8" w:rsidRPr="00212FE8" w:rsidRDefault="00212FE8" w:rsidP="00212FE8">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212FE8">
        <w:rPr>
          <w:rFonts w:ascii="Times New Roman" w:eastAsia="Times New Roman" w:hAnsi="Times New Roman" w:cs="Times New Roman"/>
          <w:b/>
          <w:sz w:val="24"/>
          <w:szCs w:val="24"/>
          <w:bdr w:val="none" w:sz="0" w:space="0" w:color="auto" w:frame="1"/>
          <w:lang w:val="uk-UA" w:eastAsia="ru-RU"/>
        </w:rPr>
        <w:t xml:space="preserve">підтримки та розвитку Комунального некомерційного підприємства «Смолінський центр первинної медико-санітарної допомоги» Смолінської </w:t>
      </w:r>
      <w:r w:rsidRPr="00212FE8">
        <w:rPr>
          <w:rFonts w:ascii="Times New Roman" w:eastAsia="Calibri" w:hAnsi="Times New Roman" w:cs="Times New Roman"/>
          <w:b/>
          <w:sz w:val="24"/>
          <w:szCs w:val="24"/>
          <w:lang w:val="uk-UA"/>
        </w:rPr>
        <w:t>селищної ради</w:t>
      </w:r>
      <w:r w:rsidRPr="00212FE8">
        <w:rPr>
          <w:rFonts w:ascii="Times New Roman" w:eastAsia="Times New Roman" w:hAnsi="Times New Roman" w:cs="Times New Roman"/>
          <w:b/>
          <w:bCs/>
          <w:sz w:val="24"/>
          <w:szCs w:val="24"/>
          <w:bdr w:val="none" w:sz="0" w:space="0" w:color="auto" w:frame="1"/>
          <w:lang w:val="uk-UA" w:eastAsia="ru-RU"/>
        </w:rPr>
        <w:t xml:space="preserve"> на період 2020 -2024 роки</w:t>
      </w:r>
    </w:p>
    <w:tbl>
      <w:tblPr>
        <w:tblW w:w="16155"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984"/>
        <w:gridCol w:w="2125"/>
        <w:gridCol w:w="1275"/>
        <w:gridCol w:w="851"/>
        <w:gridCol w:w="1418"/>
        <w:gridCol w:w="1417"/>
        <w:gridCol w:w="1418"/>
        <w:gridCol w:w="992"/>
        <w:gridCol w:w="992"/>
        <w:gridCol w:w="1276"/>
        <w:gridCol w:w="1983"/>
      </w:tblGrid>
      <w:tr w:rsidR="00212FE8" w:rsidRPr="00212FE8" w:rsidTr="00212FE8">
        <w:trPr>
          <w:trHeight w:val="383"/>
        </w:trPr>
        <w:tc>
          <w:tcPr>
            <w:tcW w:w="42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 з/п</w:t>
            </w:r>
          </w:p>
        </w:tc>
        <w:tc>
          <w:tcPr>
            <w:tcW w:w="198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Найменування завдання</w:t>
            </w:r>
          </w:p>
        </w:tc>
        <w:tc>
          <w:tcPr>
            <w:tcW w:w="212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Перелік заходів Програми</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851" w:type="dxa"/>
            <w:vMerge w:val="restart"/>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Строк виконання роки</w:t>
            </w:r>
          </w:p>
        </w:tc>
        <w:tc>
          <w:tcPr>
            <w:tcW w:w="6237" w:type="dxa"/>
            <w:gridSpan w:val="5"/>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Запланований кошторис, тис. грн.</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Джерела фінан-</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сування</w:t>
            </w:r>
          </w:p>
          <w:p w:rsidR="00212FE8" w:rsidRPr="00212FE8" w:rsidRDefault="00212FE8" w:rsidP="00212FE8">
            <w:pPr>
              <w:spacing w:after="0" w:line="240" w:lineRule="auto"/>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(бюджет)</w:t>
            </w:r>
          </w:p>
        </w:tc>
        <w:tc>
          <w:tcPr>
            <w:tcW w:w="1984" w:type="dxa"/>
            <w:tcBorders>
              <w:top w:val="single" w:sz="4" w:space="0" w:color="auto"/>
              <w:left w:val="single" w:sz="8" w:space="0" w:color="auto"/>
              <w:bottom w:val="nil"/>
              <w:right w:val="single" w:sz="4" w:space="0" w:color="auto"/>
            </w:tcBorders>
            <w:shd w:val="clear" w:color="auto" w:fill="auto"/>
          </w:tcPr>
          <w:p w:rsidR="00212FE8" w:rsidRPr="00212FE8" w:rsidRDefault="00212FE8" w:rsidP="00212FE8">
            <w:pPr>
              <w:rPr>
                <w:rFonts w:ascii="Calibri" w:eastAsia="Calibri" w:hAnsi="Calibri" w:cs="Times New Roman"/>
                <w:lang w:val="uk-UA"/>
              </w:rPr>
            </w:pPr>
          </w:p>
        </w:tc>
      </w:tr>
      <w:tr w:rsidR="00212FE8" w:rsidRPr="00212FE8" w:rsidTr="00212FE8">
        <w:trPr>
          <w:trHeight w:val="382"/>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Arial" w:eastAsia="Times New Roman" w:hAnsi="Arial" w:cs="Arial"/>
                <w:color w:val="000000"/>
                <w:sz w:val="24"/>
                <w:szCs w:val="24"/>
                <w:lang w:val="uk-UA" w:eastAsia="ru-RU"/>
              </w:rPr>
            </w:pPr>
          </w:p>
        </w:tc>
        <w:tc>
          <w:tcPr>
            <w:tcW w:w="198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Arial" w:eastAsia="Times New Roman" w:hAnsi="Arial" w:cs="Arial"/>
                <w:color w:val="000000"/>
                <w:sz w:val="24"/>
                <w:szCs w:val="24"/>
                <w:lang w:val="uk-UA" w:eastAsia="ru-RU"/>
              </w:rPr>
            </w:pPr>
          </w:p>
        </w:tc>
        <w:tc>
          <w:tcPr>
            <w:tcW w:w="212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Arial" w:eastAsia="Times New Roman" w:hAnsi="Arial" w:cs="Arial"/>
                <w:color w:val="000000"/>
                <w:sz w:val="24"/>
                <w:szCs w:val="24"/>
                <w:lang w:val="uk-UA" w:eastAsia="ru-RU"/>
              </w:rPr>
            </w:pPr>
          </w:p>
        </w:tc>
        <w:tc>
          <w:tcPr>
            <w:tcW w:w="127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Times New Roman" w:hAnsi="Times New Roman" w:cs="Times New Roman"/>
                <w:b/>
                <w:bCs/>
                <w:color w:val="000000"/>
                <w:sz w:val="24"/>
                <w:szCs w:val="24"/>
                <w:bdr w:val="none" w:sz="0" w:space="0" w:color="auto" w:frame="1"/>
                <w:lang w:val="uk-UA" w:eastAsia="ru-RU"/>
              </w:rPr>
            </w:pPr>
          </w:p>
        </w:tc>
        <w:tc>
          <w:tcPr>
            <w:tcW w:w="851"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Arial" w:eastAsia="Times New Roman" w:hAnsi="Arial" w:cs="Arial"/>
                <w:color w:val="000000"/>
                <w:sz w:val="24"/>
                <w:szCs w:val="24"/>
                <w:lang w:val="uk-UA" w:eastAsia="ru-RU"/>
              </w:rPr>
            </w:pPr>
          </w:p>
        </w:tc>
        <w:tc>
          <w:tcPr>
            <w:tcW w:w="1418" w:type="dxa"/>
            <w:tcBorders>
              <w:top w:val="single" w:sz="4" w:space="0" w:color="auto"/>
              <w:left w:val="single" w:sz="4"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jc w:val="center"/>
              <w:rPr>
                <w:rFonts w:ascii="Times New Roman" w:eastAsia="Times New Roman" w:hAnsi="Times New Roman" w:cs="Times New Roman"/>
                <w:b/>
                <w:color w:val="000000"/>
                <w:sz w:val="24"/>
                <w:szCs w:val="24"/>
                <w:lang w:val="uk-UA" w:eastAsia="ru-RU"/>
              </w:rPr>
            </w:pPr>
            <w:r w:rsidRPr="00212FE8">
              <w:rPr>
                <w:rFonts w:ascii="Times New Roman" w:eastAsia="Times New Roman" w:hAnsi="Times New Roman" w:cs="Times New Roman"/>
                <w:b/>
                <w:color w:val="000000"/>
                <w:sz w:val="24"/>
                <w:szCs w:val="24"/>
                <w:lang w:val="uk-UA" w:eastAsia="ru-RU"/>
              </w:rPr>
              <w:t>2020 рік</w:t>
            </w:r>
          </w:p>
        </w:tc>
        <w:tc>
          <w:tcPr>
            <w:tcW w:w="1417" w:type="dxa"/>
            <w:tcBorders>
              <w:top w:val="single" w:sz="4" w:space="0" w:color="auto"/>
              <w:left w:val="single" w:sz="4"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jc w:val="center"/>
              <w:rPr>
                <w:rFonts w:ascii="Times New Roman" w:eastAsia="Times New Roman" w:hAnsi="Times New Roman" w:cs="Times New Roman"/>
                <w:b/>
                <w:color w:val="000000"/>
                <w:sz w:val="24"/>
                <w:szCs w:val="24"/>
                <w:lang w:val="uk-UA" w:eastAsia="ru-RU"/>
              </w:rPr>
            </w:pPr>
            <w:r w:rsidRPr="00212FE8">
              <w:rPr>
                <w:rFonts w:ascii="Times New Roman" w:eastAsia="Times New Roman" w:hAnsi="Times New Roman" w:cs="Times New Roman"/>
                <w:b/>
                <w:color w:val="000000"/>
                <w:sz w:val="24"/>
                <w:szCs w:val="24"/>
                <w:lang w:val="uk-UA" w:eastAsia="ru-RU"/>
              </w:rPr>
              <w:t>2021 рік</w:t>
            </w:r>
          </w:p>
        </w:tc>
        <w:tc>
          <w:tcPr>
            <w:tcW w:w="1418" w:type="dxa"/>
            <w:tcBorders>
              <w:top w:val="single" w:sz="4" w:space="0" w:color="auto"/>
              <w:left w:val="single" w:sz="4"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jc w:val="center"/>
              <w:rPr>
                <w:rFonts w:ascii="Times New Roman" w:eastAsia="Times New Roman" w:hAnsi="Times New Roman" w:cs="Times New Roman"/>
                <w:b/>
                <w:color w:val="000000"/>
                <w:sz w:val="24"/>
                <w:szCs w:val="24"/>
                <w:lang w:val="uk-UA" w:eastAsia="ru-RU"/>
              </w:rPr>
            </w:pPr>
            <w:r w:rsidRPr="00212FE8">
              <w:rPr>
                <w:rFonts w:ascii="Times New Roman" w:eastAsia="Times New Roman" w:hAnsi="Times New Roman" w:cs="Times New Roman"/>
                <w:b/>
                <w:color w:val="000000"/>
                <w:sz w:val="24"/>
                <w:szCs w:val="24"/>
                <w:lang w:val="uk-UA" w:eastAsia="ru-RU"/>
              </w:rPr>
              <w:t>2022 рік</w:t>
            </w:r>
          </w:p>
        </w:tc>
        <w:tc>
          <w:tcPr>
            <w:tcW w:w="992" w:type="dxa"/>
            <w:tcBorders>
              <w:top w:val="single" w:sz="8" w:space="0" w:color="auto"/>
              <w:left w:val="single" w:sz="4"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jc w:val="center"/>
              <w:rPr>
                <w:rFonts w:ascii="Times New Roman" w:eastAsia="Times New Roman" w:hAnsi="Times New Roman" w:cs="Times New Roman"/>
                <w:b/>
                <w:color w:val="000000"/>
                <w:sz w:val="24"/>
                <w:szCs w:val="24"/>
                <w:lang w:val="uk-UA" w:eastAsia="ru-RU"/>
              </w:rPr>
            </w:pPr>
            <w:r w:rsidRPr="00212FE8">
              <w:rPr>
                <w:rFonts w:ascii="Times New Roman" w:eastAsia="Times New Roman" w:hAnsi="Times New Roman" w:cs="Times New Roman"/>
                <w:b/>
                <w:color w:val="000000"/>
                <w:sz w:val="24"/>
                <w:szCs w:val="24"/>
                <w:lang w:val="uk-UA" w:eastAsia="ru-RU"/>
              </w:rPr>
              <w:t>2023 рік</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jc w:val="center"/>
              <w:rPr>
                <w:rFonts w:ascii="Times New Roman" w:eastAsia="Times New Roman" w:hAnsi="Times New Roman" w:cs="Times New Roman"/>
                <w:b/>
                <w:color w:val="000000"/>
                <w:sz w:val="24"/>
                <w:szCs w:val="24"/>
                <w:lang w:val="uk-UA" w:eastAsia="ru-RU"/>
              </w:rPr>
            </w:pPr>
            <w:r w:rsidRPr="00212FE8">
              <w:rPr>
                <w:rFonts w:ascii="Times New Roman" w:eastAsia="Times New Roman" w:hAnsi="Times New Roman" w:cs="Times New Roman"/>
                <w:b/>
                <w:color w:val="000000"/>
                <w:sz w:val="24"/>
                <w:szCs w:val="24"/>
                <w:lang w:val="uk-UA" w:eastAsia="ru-RU"/>
              </w:rPr>
              <w:t>2024 рік</w:t>
            </w:r>
          </w:p>
        </w:tc>
        <w:tc>
          <w:tcPr>
            <w:tcW w:w="127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Arial" w:eastAsia="Times New Roman" w:hAnsi="Arial" w:cs="Arial"/>
                <w:color w:val="000000"/>
                <w:sz w:val="24"/>
                <w:szCs w:val="24"/>
                <w:lang w:val="uk-UA" w:eastAsia="ru-RU"/>
              </w:rPr>
            </w:pPr>
          </w:p>
        </w:tc>
        <w:tc>
          <w:tcPr>
            <w:tcW w:w="19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line="240" w:lineRule="auto"/>
              <w:rPr>
                <w:rFonts w:ascii="Arial" w:eastAsia="Times New Roman" w:hAnsi="Arial" w:cs="Arial"/>
                <w:b/>
                <w:color w:val="000000"/>
                <w:sz w:val="24"/>
                <w:szCs w:val="24"/>
                <w:lang w:val="uk-UA" w:eastAsia="ru-RU"/>
              </w:rPr>
            </w:pPr>
            <w:r w:rsidRPr="00212FE8">
              <w:rPr>
                <w:rFonts w:ascii="Times New Roman" w:eastAsia="Times New Roman" w:hAnsi="Times New Roman" w:cs="Times New Roman"/>
                <w:color w:val="000000"/>
                <w:sz w:val="24"/>
                <w:szCs w:val="24"/>
                <w:bdr w:val="none" w:sz="0" w:space="0" w:color="auto" w:frame="1"/>
                <w:lang w:val="uk-UA" w:eastAsia="ru-RU"/>
              </w:rPr>
              <w:t> </w:t>
            </w:r>
            <w:r w:rsidRPr="00212FE8">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212FE8" w:rsidRPr="00212FE8" w:rsidTr="00212FE8">
        <w:trPr>
          <w:trHeight w:val="340"/>
        </w:trPr>
        <w:tc>
          <w:tcPr>
            <w:tcW w:w="4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1</w:t>
            </w:r>
          </w:p>
        </w:tc>
        <w:tc>
          <w:tcPr>
            <w:tcW w:w="19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2</w:t>
            </w:r>
          </w:p>
        </w:tc>
        <w:tc>
          <w:tcPr>
            <w:tcW w:w="21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3</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4</w:t>
            </w:r>
          </w:p>
        </w:tc>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5</w:t>
            </w:r>
          </w:p>
        </w:tc>
        <w:tc>
          <w:tcPr>
            <w:tcW w:w="14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6</w:t>
            </w:r>
          </w:p>
        </w:tc>
        <w:tc>
          <w:tcPr>
            <w:tcW w:w="141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7</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9</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12FE8" w:rsidRPr="00212FE8" w:rsidRDefault="00212FE8" w:rsidP="00212FE8">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11</w:t>
            </w:r>
          </w:p>
        </w:tc>
        <w:tc>
          <w:tcPr>
            <w:tcW w:w="19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12FE8" w:rsidRPr="00212FE8" w:rsidRDefault="00212FE8" w:rsidP="00212FE8">
            <w:pPr>
              <w:spacing w:after="0" w:line="240" w:lineRule="auto"/>
              <w:jc w:val="center"/>
              <w:textAlignment w:val="baseline"/>
              <w:rPr>
                <w:rFonts w:ascii="Arial" w:eastAsia="Times New Roman" w:hAnsi="Arial" w:cs="Arial"/>
                <w:color w:val="000000"/>
                <w:sz w:val="24"/>
                <w:szCs w:val="24"/>
                <w:lang w:val="uk-UA" w:eastAsia="ru-RU"/>
              </w:rPr>
            </w:pPr>
            <w:r w:rsidRPr="00212FE8">
              <w:rPr>
                <w:rFonts w:ascii="Times New Roman" w:eastAsia="Times New Roman" w:hAnsi="Times New Roman" w:cs="Times New Roman"/>
                <w:b/>
                <w:bCs/>
                <w:color w:val="000000"/>
                <w:sz w:val="24"/>
                <w:szCs w:val="24"/>
                <w:bdr w:val="none" w:sz="0" w:space="0" w:color="auto" w:frame="1"/>
                <w:lang w:val="uk-UA" w:eastAsia="ru-RU"/>
              </w:rPr>
              <w:t>12</w:t>
            </w:r>
          </w:p>
        </w:tc>
      </w:tr>
      <w:tr w:rsidR="00212FE8" w:rsidRPr="00212FE8" w:rsidTr="00212FE8">
        <w:trPr>
          <w:trHeight w:val="5505"/>
        </w:trPr>
        <w:tc>
          <w:tcPr>
            <w:tcW w:w="42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eastAsia="ru-RU"/>
              </w:rPr>
            </w:pPr>
            <w:r w:rsidRPr="00212FE8">
              <w:rPr>
                <w:rFonts w:ascii="Times New Roman" w:eastAsia="Calibri" w:hAnsi="Times New Roman" w:cs="Times New Roman"/>
                <w:sz w:val="24"/>
                <w:szCs w:val="24"/>
                <w:bdr w:val="none" w:sz="0" w:space="0" w:color="auto" w:frame="1"/>
                <w:lang w:val="uk-UA" w:eastAsia="ru-RU"/>
              </w:rPr>
              <w:t>1</w:t>
            </w:r>
          </w:p>
        </w:tc>
        <w:tc>
          <w:tcPr>
            <w:tcW w:w="1986" w:type="dxa"/>
            <w:vMerge w:val="restart"/>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Забезпечення належної матеріально–технічної бази та програмними продуктами </w:t>
            </w: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p w:rsidR="00212FE8" w:rsidRPr="00212FE8" w:rsidRDefault="00212FE8" w:rsidP="00212FE8">
            <w:pPr>
              <w:spacing w:after="0"/>
              <w:rPr>
                <w:rFonts w:ascii="Times New Roman" w:eastAsia="Calibri" w:hAnsi="Times New Roman" w:cs="Times New Roman"/>
                <w:lang w:val="uk-UA" w:eastAsia="ru-RU"/>
              </w:rPr>
            </w:pPr>
          </w:p>
        </w:tc>
        <w:tc>
          <w:tcPr>
            <w:tcW w:w="212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lastRenderedPageBreak/>
              <w:t>1.1. Забезпечення видатками на:</w:t>
            </w:r>
          </w:p>
          <w:p w:rsidR="00212FE8" w:rsidRPr="00212FE8" w:rsidRDefault="00212FE8" w:rsidP="00212FE8">
            <w:pPr>
              <w:spacing w:after="0"/>
              <w:rPr>
                <w:rFonts w:ascii="Times New Roman" w:eastAsia="Calibri" w:hAnsi="Times New Roman" w:cs="Times New Roman"/>
                <w:b/>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1.1.1.Придбання та ремонт дороговартісного обладнання і предметів довгострокового користування та доукомплектування робочих місць працівників медичного центру (біохімічний аналізатор, портативний електрокардіограф, комп’ютерна техніка,</w:t>
            </w:r>
            <w:r w:rsidRPr="00212FE8">
              <w:rPr>
                <w:rFonts w:ascii="Times New Roman" w:eastAsia="Times New Roman" w:hAnsi="Times New Roman" w:cs="Times New Roman"/>
                <w:color w:val="000000"/>
                <w:bdr w:val="none" w:sz="0" w:space="0" w:color="auto" w:frame="1"/>
                <w:lang w:val="uk-UA" w:eastAsia="ru-RU"/>
              </w:rPr>
              <w:t xml:space="preserve">  програмне забезпечення працівників центру та створення  і </w:t>
            </w:r>
            <w:r w:rsidRPr="00212FE8">
              <w:rPr>
                <w:rFonts w:ascii="Times New Roman" w:eastAsia="Times New Roman" w:hAnsi="Times New Roman" w:cs="Times New Roman"/>
                <w:color w:val="000000"/>
                <w:bdr w:val="none" w:sz="0" w:space="0" w:color="auto" w:frame="1"/>
                <w:lang w:val="uk-UA" w:eastAsia="ru-RU"/>
              </w:rPr>
              <w:lastRenderedPageBreak/>
              <w:t>технічна підтримка сайту закладу</w:t>
            </w:r>
            <w:r w:rsidRPr="00212FE8">
              <w:rPr>
                <w:rFonts w:ascii="Times New Roman" w:eastAsia="Calibri" w:hAnsi="Times New Roman" w:cs="Times New Roman"/>
                <w:bdr w:val="none" w:sz="0" w:space="0" w:color="auto" w:frame="1"/>
                <w:lang w:val="uk-UA" w:eastAsia="ru-RU"/>
              </w:rPr>
              <w:t>)</w:t>
            </w:r>
          </w:p>
        </w:tc>
        <w:tc>
          <w:tcPr>
            <w:tcW w:w="1275" w:type="dxa"/>
            <w:tcBorders>
              <w:top w:val="single" w:sz="8"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18"/>
                <w:szCs w:val="18"/>
                <w:lang w:val="uk-UA"/>
              </w:rPr>
              <w:lastRenderedPageBreak/>
              <w:t>КНП «СЦПМСД»</w:t>
            </w:r>
            <w:r w:rsidRPr="00212FE8">
              <w:rPr>
                <w:rFonts w:ascii="Times New Roman" w:eastAsia="Calibri" w:hAnsi="Times New Roman" w:cs="Times New Roman"/>
                <w:sz w:val="24"/>
                <w:szCs w:val="24"/>
                <w:lang w:val="uk-UA"/>
              </w:rPr>
              <w:t xml:space="preserve"> </w:t>
            </w:r>
            <w:r w:rsidRPr="00212FE8">
              <w:rPr>
                <w:rFonts w:ascii="Times New Roman" w:eastAsia="Calibri" w:hAnsi="Times New Roman" w:cs="Times New Roman"/>
                <w:lang w:val="uk-UA"/>
              </w:rPr>
              <w:t>Смолінської селищної ради</w:t>
            </w:r>
          </w:p>
        </w:tc>
        <w:tc>
          <w:tcPr>
            <w:tcW w:w="85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eastAsia="ru-RU"/>
              </w:rPr>
            </w:pPr>
            <w:r w:rsidRPr="00212FE8">
              <w:rPr>
                <w:rFonts w:ascii="Times New Roman" w:eastAsia="Calibri" w:hAnsi="Times New Roman" w:cs="Times New Roman"/>
                <w:sz w:val="24"/>
                <w:szCs w:val="24"/>
                <w:bdr w:val="none" w:sz="0" w:space="0" w:color="auto" w:frame="1"/>
                <w:lang w:val="uk-UA" w:eastAsia="ru-RU"/>
              </w:rPr>
              <w:t>2020 – 2024 </w:t>
            </w:r>
          </w:p>
        </w:tc>
        <w:tc>
          <w:tcPr>
            <w:tcW w:w="1418" w:type="dxa"/>
            <w:tcBorders>
              <w:top w:val="single" w:sz="8"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8"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8"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8" w:space="0" w:color="auto"/>
              <w:left w:val="single" w:sz="8" w:space="0" w:color="auto"/>
              <w:bottom w:val="single" w:sz="4" w:space="0" w:color="auto"/>
              <w:right w:val="single" w:sz="8" w:space="0" w:color="auto"/>
            </w:tcBorders>
            <w:shd w:val="clear" w:color="auto" w:fill="auto"/>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400,0</w:t>
            </w:r>
          </w:p>
          <w:p w:rsidR="00212FE8" w:rsidRPr="00212FE8" w:rsidRDefault="00212FE8" w:rsidP="00212FE8">
            <w:pPr>
              <w:spacing w:after="0"/>
              <w:rPr>
                <w:rFonts w:ascii="Times New Roman" w:eastAsia="Calibri" w:hAnsi="Times New Roman" w:cs="Times New Roman"/>
                <w:color w:val="FF0000"/>
                <w:sz w:val="24"/>
                <w:szCs w:val="24"/>
                <w:lang w:val="uk-UA" w:eastAsia="ru-RU"/>
              </w:rPr>
            </w:pPr>
          </w:p>
        </w:tc>
        <w:tc>
          <w:tcPr>
            <w:tcW w:w="992" w:type="dxa"/>
            <w:tcBorders>
              <w:top w:val="single" w:sz="8" w:space="0" w:color="auto"/>
              <w:left w:val="single" w:sz="8" w:space="0" w:color="auto"/>
              <w:bottom w:val="single" w:sz="4" w:space="0" w:color="auto"/>
              <w:right w:val="single" w:sz="8" w:space="0" w:color="auto"/>
            </w:tcBorders>
            <w:shd w:val="clear" w:color="auto" w:fill="FFFFFF" w:themeFill="background1"/>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900,0</w:t>
            </w:r>
          </w:p>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p>
        </w:tc>
        <w:tc>
          <w:tcPr>
            <w:tcW w:w="1276"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Покращення ранньої діагностики захворювань, зниження показників смертності та інвалідності серед населення громади</w:t>
            </w:r>
          </w:p>
        </w:tc>
      </w:tr>
      <w:tr w:rsidR="00212FE8" w:rsidRPr="00212FE8" w:rsidTr="00212FE8">
        <w:trPr>
          <w:trHeight w:val="1290"/>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18"/>
                <w:szCs w:val="18"/>
                <w:lang w:val="uk-UA"/>
              </w:rPr>
              <w:t>КНП «СЦПМСД»</w:t>
            </w:r>
            <w:r w:rsidRPr="00212FE8">
              <w:rPr>
                <w:rFonts w:ascii="Times New Roman" w:eastAsia="Calibri" w:hAnsi="Times New Roman" w:cs="Times New Roman"/>
                <w:sz w:val="24"/>
                <w:szCs w:val="24"/>
                <w:lang w:val="uk-UA"/>
              </w:rPr>
              <w:t xml:space="preserve"> </w:t>
            </w:r>
            <w:r w:rsidRPr="00212FE8">
              <w:rPr>
                <w:rFonts w:ascii="Times New Roman" w:eastAsia="Calibri" w:hAnsi="Times New Roman" w:cs="Times New Roman"/>
                <w:lang w:val="uk-UA"/>
              </w:rPr>
              <w:t>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eastAsia="ru-RU"/>
              </w:rPr>
            </w:pPr>
            <w:r w:rsidRPr="00212FE8">
              <w:rPr>
                <w:rFonts w:ascii="Times New Roman" w:eastAsia="Calibri" w:hAnsi="Times New Roman" w:cs="Times New Roman"/>
                <w:sz w:val="24"/>
                <w:szCs w:val="24"/>
                <w:bdr w:val="none" w:sz="0" w:space="0" w:color="auto" w:frame="1"/>
                <w:lang w:val="uk-UA" w:eastAsia="ru-RU"/>
              </w:rPr>
              <w:t>2020 – 2024 </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16,8</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r>
      <w:tr w:rsidR="00212FE8" w:rsidRPr="00212FE8" w:rsidTr="00212FE8">
        <w:trPr>
          <w:trHeight w:val="6405"/>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1.2. Придбання автомобільного транспорту </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 </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900,0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Місцевий бюджет, інші джерела фінансування </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Значно поліпшиться: якість надання медичних послуг, обслуговування</w:t>
            </w:r>
            <w:r w:rsidRPr="00212FE8">
              <w:rPr>
                <w:rFonts w:ascii="Times New Roman" w:eastAsia="Calibri" w:hAnsi="Times New Roman" w:cs="Times New Roman"/>
                <w:lang w:val="uk-UA"/>
              </w:rPr>
              <w:t xml:space="preserve"> та транспортування важкохворих пацієнтів,</w:t>
            </w:r>
            <w:r w:rsidRPr="00212FE8">
              <w:rPr>
                <w:rFonts w:ascii="Times New Roman" w:eastAsia="Calibri" w:hAnsi="Times New Roman" w:cs="Times New Roman"/>
                <w:bdr w:val="none" w:sz="0" w:space="0" w:color="auto" w:frame="1"/>
                <w:lang w:val="uk-UA" w:eastAsia="ru-RU"/>
              </w:rPr>
              <w:t xml:space="preserve"> </w:t>
            </w:r>
            <w:r w:rsidRPr="00212FE8">
              <w:rPr>
                <w:rFonts w:ascii="Times New Roman" w:eastAsia="Calibri" w:hAnsi="Times New Roman" w:cs="Times New Roman"/>
                <w:lang w:val="uk-UA"/>
              </w:rPr>
              <w:t>виїзних амбулаторних прийомів медичного персоналу на території Смолінської ОТГ,</w:t>
            </w:r>
            <w:r w:rsidRPr="00212FE8">
              <w:rPr>
                <w:rFonts w:ascii="Times New Roman" w:eastAsia="Calibri" w:hAnsi="Times New Roman" w:cs="Times New Roman"/>
                <w:bdr w:val="none" w:sz="0" w:space="0" w:color="auto" w:frame="1"/>
                <w:lang w:val="uk-UA" w:eastAsia="ru-RU"/>
              </w:rPr>
              <w:t xml:space="preserve"> можливість перевезення великогабаритного вантажу у вигляді гуманітарної допомоги, контейнерів  з  вакциною, медичного обладнання.</w:t>
            </w:r>
          </w:p>
        </w:tc>
      </w:tr>
      <w:tr w:rsidR="00212FE8" w:rsidRPr="00212FE8" w:rsidTr="00212FE8">
        <w:trPr>
          <w:trHeight w:val="1245"/>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1.3. Проведення капітальних та поточних ремонтів та відкоси вікон після їх заміни відповідно до програми енергосервісу об’єктів Смолінської </w:t>
            </w:r>
            <w:r w:rsidRPr="00212FE8">
              <w:rPr>
                <w:rFonts w:ascii="Times New Roman" w:eastAsia="Calibri" w:hAnsi="Times New Roman" w:cs="Times New Roman"/>
                <w:bdr w:val="none" w:sz="0" w:space="0" w:color="auto" w:frame="1"/>
                <w:lang w:val="uk-UA" w:eastAsia="ru-RU"/>
              </w:rPr>
              <w:lastRenderedPageBreak/>
              <w:t>амбулаторії та Хмелівської амбулаторії</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lastRenderedPageBreak/>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1 500,0</w:t>
            </w: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lastRenderedPageBreak/>
              <w:t>1 500,0</w:t>
            </w: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p w:rsidR="00212FE8" w:rsidRPr="00212FE8" w:rsidRDefault="00212FE8" w:rsidP="00212FE8">
            <w:pPr>
              <w:spacing w:after="0"/>
              <w:rPr>
                <w:rFonts w:ascii="Times New Roman" w:eastAsia="Calibri" w:hAnsi="Times New Roman" w:cs="Times New Roman"/>
                <w:b/>
                <w:i/>
                <w:sz w:val="24"/>
                <w:szCs w:val="24"/>
                <w:bdr w:val="none" w:sz="0" w:space="0" w:color="auto" w:frame="1"/>
                <w:lang w:val="uk-UA" w:eastAsia="ru-RU"/>
              </w:rPr>
            </w:pP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lastRenderedPageBreak/>
              <w:t>Місцевий бюджет</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Забезпечення проведення приміщень та споруд у відповідність до діючих норм технічного переоснащення об’єктів та відновлення </w:t>
            </w:r>
            <w:r w:rsidRPr="00212FE8">
              <w:rPr>
                <w:rFonts w:ascii="Times New Roman" w:eastAsia="Calibri" w:hAnsi="Times New Roman" w:cs="Times New Roman"/>
                <w:bdr w:val="none" w:sz="0" w:space="0" w:color="auto" w:frame="1"/>
                <w:lang w:val="uk-UA" w:eastAsia="ru-RU"/>
              </w:rPr>
              <w:lastRenderedPageBreak/>
              <w:t>придатності їх для подальшого використання</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r>
      <w:tr w:rsidR="00212FE8" w:rsidRPr="00212FE8" w:rsidTr="00212FE8">
        <w:trPr>
          <w:trHeight w:val="3233"/>
        </w:trPr>
        <w:tc>
          <w:tcPr>
            <w:tcW w:w="42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lastRenderedPageBreak/>
              <w:t>2</w:t>
            </w:r>
          </w:p>
        </w:tc>
        <w:tc>
          <w:tcPr>
            <w:tcW w:w="1986" w:type="dxa"/>
            <w:vMerge w:val="restart"/>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Підтримка та забезпечення належного функціонування комунального закладу охорони здоров’я, забезпечення медичних оглядів працівників закладу, забезпечення пільгових категорій населення та забезпечення для ранньої діагностики захворювань</w:t>
            </w: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50,0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60,0</w:t>
            </w:r>
          </w:p>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Покращення ранньої діагностики захворювань, зниження показників смертності та інвалідності серед населення в т.ч. сільських місцевостей , які знаходяться на території Смолінської ОТГ</w:t>
            </w:r>
          </w:p>
        </w:tc>
      </w:tr>
      <w:tr w:rsidR="00212FE8" w:rsidRPr="00212FE8" w:rsidTr="00212FE8">
        <w:trPr>
          <w:trHeight w:val="3795"/>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2.2. Видатки для придбання безоплатних медикаментів  для пільгових категорій населення, хворих з рідкісними захворюваннями з лікуванням в амбулаторних умовах згідно Постанови КМ України № 1303 від 17.08.1998р</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45,0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54,0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212FE8" w:rsidRPr="00212FE8" w:rsidTr="00212FE8">
        <w:trPr>
          <w:trHeight w:val="2925"/>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2.3. Придбання лікувального харчування для</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17.08.1998 р</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220,0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320,0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  </w:t>
            </w:r>
          </w:p>
        </w:tc>
      </w:tr>
      <w:tr w:rsidR="00212FE8" w:rsidRPr="00212FE8" w:rsidTr="00212FE8">
        <w:trPr>
          <w:trHeight w:val="1980"/>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2.4. Придбання туберкуліну для проведення туберкулінодіаг-ностики серед дитячого населення громади</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90,0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100,0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Поліпшення стану діагностики туберкульозу серед дитячого населення</w:t>
            </w:r>
          </w:p>
        </w:tc>
      </w:tr>
      <w:tr w:rsidR="00212FE8" w:rsidRPr="00212FE8" w:rsidTr="00212FE8">
        <w:trPr>
          <w:trHeight w:val="241"/>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2.5. Придбання  вакцини проти грипу </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Покращення ранньої діагностики захворювань  серед населення Смолінської ОТГ</w:t>
            </w:r>
          </w:p>
        </w:tc>
      </w:tr>
      <w:tr w:rsidR="00212FE8" w:rsidRPr="00212FE8" w:rsidTr="00212FE8">
        <w:trPr>
          <w:trHeight w:val="1961"/>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2.6. Забезпечення видатками:                 2.6.1. На оплату праці з нарахуваннями працівникам закладу; додаткові фінансові заохочення до професійних свят та премії за особливі досягнення в роботі (працівникам МПТБ, Хмелівської амбулаторії та Смоленської амбулаторії, які входять до структури Смолінського центру)</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highlight w:val="yellow"/>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1180,0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highlight w:val="yellow"/>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1180,0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Покращення якості медичного обслуговування через особисту зацікавленість</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r>
      <w:tr w:rsidR="00212FE8" w:rsidRPr="00212FE8" w:rsidTr="00212FE8">
        <w:trPr>
          <w:trHeight w:val="1935"/>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2.6.2. Адресна допомога лікарям </w:t>
            </w: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150,0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vMerge/>
            <w:tcBorders>
              <w:top w:val="single" w:sz="4" w:space="0" w:color="auto"/>
              <w:left w:val="single" w:sz="8" w:space="0" w:color="auto"/>
              <w:bottom w:val="single" w:sz="4"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tc>
      </w:tr>
      <w:tr w:rsidR="00212FE8" w:rsidRPr="00212FE8" w:rsidTr="00212FE8">
        <w:trPr>
          <w:trHeight w:val="1997"/>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 xml:space="preserve">2.7. Оплата комунальних послуг та енергоносіїв </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w:t>
            </w:r>
            <w:r w:rsidRPr="00212FE8">
              <w:rPr>
                <w:rFonts w:ascii="Times New Roman" w:eastAsia="Calibri" w:hAnsi="Times New Roman" w:cs="Times New Roman"/>
                <w:lang w:val="uk-UA"/>
              </w:rPr>
              <w:lastRenderedPageBreak/>
              <w:t>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lastRenderedPageBreak/>
              <w:t xml:space="preserve">обсяг видатків визначається з урахуванням фінансових можливостей місцевого </w:t>
            </w:r>
            <w:r w:rsidRPr="00212FE8">
              <w:rPr>
                <w:rFonts w:ascii="Times New Roman" w:eastAsia="Calibri" w:hAnsi="Times New Roman" w:cs="Times New Roman"/>
                <w:lang w:val="uk-UA"/>
              </w:rPr>
              <w:lastRenderedPageBreak/>
              <w:t>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lastRenderedPageBreak/>
              <w:t xml:space="preserve">обсяг видатків визначається з урахуванням фінансових можливостей місцевого </w:t>
            </w:r>
            <w:r w:rsidRPr="00212FE8">
              <w:rPr>
                <w:rFonts w:ascii="Times New Roman" w:eastAsia="Calibri" w:hAnsi="Times New Roman" w:cs="Times New Roman"/>
                <w:lang w:val="uk-UA"/>
              </w:rPr>
              <w:lastRenderedPageBreak/>
              <w:t>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highlight w:val="yellow"/>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lastRenderedPageBreak/>
              <w:t>400,0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highlight w:val="yellow"/>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500,0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Покращення умов перебування пацієнтів у закладі</w:t>
            </w:r>
          </w:p>
        </w:tc>
      </w:tr>
      <w:tr w:rsidR="00212FE8" w:rsidRPr="00212FE8" w:rsidTr="00212FE8">
        <w:trPr>
          <w:trHeight w:val="4104"/>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2.8. Поточні видатки для придбання: 2.8.1.обладнання (безконтактні термометри, тонометри, ваги дитячі електронні, маніпуляційні столики, кушетки медичні);  </w:t>
            </w:r>
          </w:p>
          <w:p w:rsidR="00212FE8" w:rsidRPr="00212FE8" w:rsidRDefault="00212FE8" w:rsidP="00212FE8">
            <w:pPr>
              <w:spacing w:after="0"/>
              <w:rPr>
                <w:rFonts w:ascii="Times New Roman" w:eastAsia="Calibri" w:hAnsi="Times New Roman" w:cs="Times New Roman"/>
                <w:b/>
                <w:i/>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меблів (стільці офісні, столи письмові однотумбові,  шафи книжні); </w:t>
            </w:r>
          </w:p>
          <w:p w:rsidR="00212FE8" w:rsidRPr="00212FE8" w:rsidRDefault="00212FE8" w:rsidP="00212FE8">
            <w:pPr>
              <w:spacing w:after="0"/>
              <w:rPr>
                <w:rFonts w:ascii="Times New Roman" w:eastAsia="Calibri" w:hAnsi="Times New Roman" w:cs="Times New Roman"/>
                <w:b/>
                <w:i/>
                <w:bdr w:val="none" w:sz="0" w:space="0" w:color="auto" w:frame="1"/>
                <w:lang w:val="uk-UA" w:eastAsia="ru-RU"/>
              </w:rPr>
            </w:pP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98,1</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350,6</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984" w:type="dxa"/>
            <w:vMerge w:val="restar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212FE8">
              <w:rPr>
                <w:rFonts w:ascii="Times New Roman" w:eastAsia="Calibri" w:hAnsi="Times New Roman" w:cs="Times New Roman"/>
                <w:lang w:val="uk-UA"/>
              </w:rPr>
              <w:t xml:space="preserve"> та транспортування важкохворих </w:t>
            </w:r>
            <w:r w:rsidRPr="00212FE8">
              <w:rPr>
                <w:rFonts w:ascii="Times New Roman" w:eastAsia="Calibri" w:hAnsi="Times New Roman" w:cs="Times New Roman"/>
                <w:lang w:val="uk-UA"/>
              </w:rPr>
              <w:lastRenderedPageBreak/>
              <w:t>пацієнтів,</w:t>
            </w:r>
            <w:r w:rsidRPr="00212FE8">
              <w:rPr>
                <w:rFonts w:ascii="Times New Roman" w:eastAsia="Calibri" w:hAnsi="Times New Roman" w:cs="Times New Roman"/>
                <w:bdr w:val="none" w:sz="0" w:space="0" w:color="auto" w:frame="1"/>
                <w:lang w:val="uk-UA" w:eastAsia="ru-RU"/>
              </w:rPr>
              <w:t xml:space="preserve"> </w:t>
            </w:r>
            <w:r w:rsidRPr="00212FE8">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212FE8" w:rsidRPr="00212FE8" w:rsidTr="00212FE8">
        <w:trPr>
          <w:trHeight w:val="1950"/>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2.8.2.паливо-мастильних матеріалів  </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275"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4" w:space="0" w:color="auto"/>
              <w:left w:val="single" w:sz="8" w:space="0" w:color="auto"/>
              <w:bottom w:val="single" w:sz="4"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40,0</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en-US" w:eastAsia="ru-RU"/>
              </w:rPr>
              <w:t>72</w:t>
            </w:r>
            <w:r w:rsidRPr="00212FE8">
              <w:rPr>
                <w:rFonts w:ascii="Times New Roman" w:eastAsia="Calibri" w:hAnsi="Times New Roman" w:cs="Times New Roman"/>
                <w:sz w:val="24"/>
                <w:szCs w:val="24"/>
                <w:bdr w:val="none" w:sz="0" w:space="0" w:color="auto" w:frame="1"/>
                <w:lang w:val="uk-UA" w:eastAsia="ru-RU"/>
              </w:rPr>
              <w:t>,0</w:t>
            </w:r>
          </w:p>
        </w:tc>
        <w:tc>
          <w:tcPr>
            <w:tcW w:w="127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984" w:type="dxa"/>
            <w:vMerge/>
            <w:tcBorders>
              <w:top w:val="single" w:sz="4" w:space="0" w:color="auto"/>
              <w:left w:val="single" w:sz="8" w:space="0" w:color="auto"/>
              <w:bottom w:val="single" w:sz="4"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tc>
      </w:tr>
      <w:tr w:rsidR="00212FE8" w:rsidRPr="00212FE8" w:rsidTr="00212FE8">
        <w:trPr>
          <w:trHeight w:val="2236"/>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2.8.3.оплата інших послуг - заходи з енергоефективності (збільшення потужності системи енергоопалення Хмелівської амбулаторії) </w:t>
            </w:r>
          </w:p>
        </w:tc>
        <w:tc>
          <w:tcPr>
            <w:tcW w:w="1275" w:type="dxa"/>
            <w:tcBorders>
              <w:top w:val="single" w:sz="4" w:space="0" w:color="auto"/>
              <w:left w:val="single" w:sz="8" w:space="0" w:color="auto"/>
              <w:bottom w:val="single" w:sz="8" w:space="0" w:color="auto"/>
              <w:right w:val="single" w:sz="8" w:space="0" w:color="auto"/>
            </w:tcBorders>
            <w:shd w:val="clear" w:color="auto" w:fill="auto"/>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p w:rsidR="00212FE8" w:rsidRPr="00212FE8" w:rsidRDefault="00212FE8" w:rsidP="00212FE8">
            <w:pPr>
              <w:spacing w:after="0"/>
              <w:rPr>
                <w:rFonts w:ascii="Times New Roman" w:eastAsia="Calibri" w:hAnsi="Times New Roman" w:cs="Times New Roman"/>
                <w:lang w:val="uk-UA"/>
              </w:rPr>
            </w:pPr>
          </w:p>
        </w:tc>
        <w:tc>
          <w:tcPr>
            <w:tcW w:w="85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lang w:val="uk-UA"/>
              </w:rPr>
              <w:t>2020 - 2024</w:t>
            </w:r>
          </w:p>
        </w:tc>
        <w:tc>
          <w:tcPr>
            <w:tcW w:w="1418" w:type="dxa"/>
            <w:tcBorders>
              <w:top w:val="single" w:sz="4" w:space="0" w:color="auto"/>
              <w:left w:val="single" w:sz="8"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бюджету  </w:t>
            </w:r>
          </w:p>
        </w:tc>
        <w:tc>
          <w:tcPr>
            <w:tcW w:w="1417" w:type="dxa"/>
            <w:tcBorders>
              <w:top w:val="single" w:sz="4" w:space="0" w:color="auto"/>
              <w:left w:val="single" w:sz="4"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бюджету </w:t>
            </w:r>
          </w:p>
        </w:tc>
        <w:tc>
          <w:tcPr>
            <w:tcW w:w="1418" w:type="dxa"/>
            <w:tcBorders>
              <w:top w:val="single" w:sz="4" w:space="0" w:color="auto"/>
              <w:left w:val="single" w:sz="4" w:space="0" w:color="auto"/>
              <w:bottom w:val="single" w:sz="8"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бюджету          </w:t>
            </w:r>
          </w:p>
        </w:tc>
        <w:tc>
          <w:tcPr>
            <w:tcW w:w="992" w:type="dxa"/>
            <w:tcBorders>
              <w:top w:val="single" w:sz="4"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50,0</w:t>
            </w:r>
          </w:p>
        </w:tc>
        <w:tc>
          <w:tcPr>
            <w:tcW w:w="992" w:type="dxa"/>
            <w:tcBorders>
              <w:top w:val="single" w:sz="4" w:space="0" w:color="auto"/>
              <w:left w:val="single" w:sz="8" w:space="0" w:color="auto"/>
              <w:bottom w:val="single" w:sz="8"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en-US" w:eastAsia="ru-RU"/>
              </w:rPr>
            </w:pPr>
            <w:r w:rsidRPr="00212FE8">
              <w:rPr>
                <w:rFonts w:ascii="Times New Roman" w:eastAsia="Calibri" w:hAnsi="Times New Roman" w:cs="Times New Roman"/>
                <w:sz w:val="24"/>
                <w:szCs w:val="24"/>
                <w:bdr w:val="none" w:sz="0" w:space="0" w:color="auto" w:frame="1"/>
                <w:lang w:val="uk-UA" w:eastAsia="ru-RU"/>
              </w:rPr>
              <w:t>60,0</w:t>
            </w:r>
          </w:p>
        </w:tc>
        <w:tc>
          <w:tcPr>
            <w:tcW w:w="127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984" w:type="dxa"/>
            <w:vMerge/>
            <w:tcBorders>
              <w:top w:val="single" w:sz="4" w:space="0" w:color="auto"/>
              <w:left w:val="single" w:sz="8" w:space="0" w:color="auto"/>
              <w:bottom w:val="single" w:sz="4"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tc>
      </w:tr>
      <w:tr w:rsidR="00212FE8" w:rsidRPr="00212FE8" w:rsidTr="00212FE8">
        <w:trPr>
          <w:trHeight w:val="1110"/>
        </w:trPr>
        <w:tc>
          <w:tcPr>
            <w:tcW w:w="42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tc>
        <w:tc>
          <w:tcPr>
            <w:tcW w:w="1986" w:type="dxa"/>
            <w:vMerge/>
            <w:tcBorders>
              <w:top w:val="single" w:sz="8" w:space="0" w:color="auto"/>
              <w:left w:val="single" w:sz="8" w:space="0" w:color="auto"/>
              <w:bottom w:val="single" w:sz="8" w:space="0" w:color="auto"/>
              <w:right w:val="single" w:sz="4"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lang w:val="uk-UA" w:eastAsia="ru-RU"/>
              </w:rPr>
            </w:pPr>
          </w:p>
        </w:tc>
        <w:tc>
          <w:tcPr>
            <w:tcW w:w="2126"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2.8.4. оплата модернізації електроопалення та кондиціонування: обігрівачі інфрачервоні </w:t>
            </w:r>
            <w:r w:rsidRPr="00212FE8">
              <w:rPr>
                <w:rFonts w:ascii="Times New Roman" w:eastAsia="Calibri" w:hAnsi="Times New Roman" w:cs="Times New Roman"/>
                <w:bdr w:val="none" w:sz="0" w:space="0" w:color="auto" w:frame="1"/>
                <w:lang w:val="en-US" w:eastAsia="ru-RU"/>
              </w:rPr>
              <w:t>UFO</w:t>
            </w:r>
            <w:r w:rsidRPr="00212FE8">
              <w:rPr>
                <w:rFonts w:ascii="Times New Roman" w:eastAsia="Calibri" w:hAnsi="Times New Roman" w:cs="Times New Roman"/>
                <w:bdr w:val="none" w:sz="0" w:space="0" w:color="auto" w:frame="1"/>
                <w:lang w:val="uk-UA" w:eastAsia="ru-RU"/>
              </w:rPr>
              <w:t xml:space="preserve"> (для МПТБ), автономна система для зеленої енергії, кондиціонери для структурних підрозділів підприємства</w:t>
            </w:r>
          </w:p>
        </w:tc>
        <w:tc>
          <w:tcPr>
            <w:tcW w:w="1275" w:type="dxa"/>
            <w:tcBorders>
              <w:top w:val="single" w:sz="4"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4" w:space="0" w:color="auto"/>
              <w:left w:val="single" w:sz="8"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бюджету  </w:t>
            </w:r>
          </w:p>
        </w:tc>
        <w:tc>
          <w:tcPr>
            <w:tcW w:w="1417" w:type="dxa"/>
            <w:tcBorders>
              <w:top w:val="single" w:sz="4" w:space="0" w:color="auto"/>
              <w:left w:val="single" w:sz="4"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бюджету </w:t>
            </w:r>
          </w:p>
        </w:tc>
        <w:tc>
          <w:tcPr>
            <w:tcW w:w="1418" w:type="dxa"/>
            <w:tcBorders>
              <w:top w:val="single" w:sz="4" w:space="0" w:color="auto"/>
              <w:left w:val="single" w:sz="4"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фінансових можливостей місцевого бюджету        </w:t>
            </w:r>
          </w:p>
        </w:tc>
        <w:tc>
          <w:tcPr>
            <w:tcW w:w="992" w:type="dxa"/>
            <w:tcBorders>
              <w:top w:val="single" w:sz="4"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200,0</w:t>
            </w:r>
          </w:p>
        </w:tc>
        <w:tc>
          <w:tcPr>
            <w:tcW w:w="992" w:type="dxa"/>
            <w:tcBorders>
              <w:top w:val="single" w:sz="4" w:space="0" w:color="auto"/>
              <w:left w:val="single" w:sz="8" w:space="0" w:color="auto"/>
              <w:bottom w:val="single" w:sz="8"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670,0</w:t>
            </w:r>
          </w:p>
        </w:tc>
        <w:tc>
          <w:tcPr>
            <w:tcW w:w="127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p w:rsidR="00212FE8" w:rsidRPr="00212FE8" w:rsidRDefault="00212FE8" w:rsidP="00212FE8">
            <w:pPr>
              <w:spacing w:after="0"/>
              <w:rPr>
                <w:rFonts w:ascii="Times New Roman" w:eastAsia="Calibri" w:hAnsi="Times New Roman" w:cs="Times New Roman"/>
                <w:bdr w:val="none" w:sz="0" w:space="0" w:color="auto" w:frame="1"/>
                <w:lang w:val="uk-UA" w:eastAsia="ru-RU"/>
              </w:rPr>
            </w:pPr>
          </w:p>
        </w:tc>
        <w:tc>
          <w:tcPr>
            <w:tcW w:w="1984" w:type="dxa"/>
            <w:vMerge/>
            <w:tcBorders>
              <w:top w:val="single" w:sz="4" w:space="0" w:color="auto"/>
              <w:left w:val="single" w:sz="8" w:space="0" w:color="auto"/>
              <w:bottom w:val="single" w:sz="4" w:space="0" w:color="auto"/>
              <w:right w:val="single" w:sz="8" w:space="0" w:color="auto"/>
            </w:tcBorders>
            <w:shd w:val="clear" w:color="auto" w:fill="FFFFFF"/>
            <w:vAlign w:val="center"/>
            <w:hideMark/>
          </w:tcPr>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tc>
      </w:tr>
      <w:tr w:rsidR="00212FE8" w:rsidRPr="00212FE8" w:rsidTr="00212FE8">
        <w:trPr>
          <w:trHeight w:val="2241"/>
        </w:trPr>
        <w:tc>
          <w:tcPr>
            <w:tcW w:w="4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3</w:t>
            </w:r>
          </w:p>
        </w:tc>
        <w:tc>
          <w:tcPr>
            <w:tcW w:w="198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Забезпечення належного кваліфікаційного рівня медичного персоналу підприємства</w:t>
            </w:r>
          </w:p>
        </w:tc>
        <w:tc>
          <w:tcPr>
            <w:tcW w:w="21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3.1.Забезпечення для медичних працівників</w:t>
            </w:r>
          </w:p>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оплати за тематичне удосконалення з метою підвищення кваліфікації працівників МПТБ (відрядження)</w:t>
            </w:r>
          </w:p>
          <w:p w:rsidR="00212FE8" w:rsidRPr="00212FE8" w:rsidRDefault="00212FE8" w:rsidP="00212FE8">
            <w:pPr>
              <w:spacing w:after="0"/>
              <w:rPr>
                <w:rFonts w:ascii="Times New Roman" w:eastAsia="Calibri" w:hAnsi="Times New Roman" w:cs="Times New Roman"/>
                <w:lang w:val="uk-UA" w:eastAsia="ru-RU"/>
              </w:rPr>
            </w:pPr>
          </w:p>
        </w:tc>
        <w:tc>
          <w:tcPr>
            <w:tcW w:w="1275" w:type="dxa"/>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rPr>
                <w:rFonts w:ascii="Calibri" w:eastAsia="Calibri" w:hAnsi="Calibri"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lang w:val="uk-UA" w:eastAsia="ru-RU"/>
              </w:rPr>
            </w:pPr>
            <w:r w:rsidRPr="00212FE8">
              <w:rPr>
                <w:rFonts w:ascii="Times New Roman" w:eastAsia="Calibri" w:hAnsi="Times New Roman" w:cs="Times New Roman"/>
                <w:sz w:val="24"/>
                <w:szCs w:val="24"/>
                <w:bdr w:val="none" w:sz="0" w:space="0" w:color="auto" w:frame="1"/>
                <w:lang w:val="uk-UA" w:eastAsia="ru-RU"/>
              </w:rPr>
              <w:t>2020 – 2024</w:t>
            </w:r>
          </w:p>
        </w:tc>
        <w:tc>
          <w:tcPr>
            <w:tcW w:w="1418" w:type="dxa"/>
            <w:tcBorders>
              <w:top w:val="single" w:sz="8" w:space="0" w:color="auto"/>
              <w:left w:val="single" w:sz="8"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8" w:space="0" w:color="auto"/>
              <w:left w:val="single" w:sz="4"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8" w:space="0" w:color="auto"/>
              <w:left w:val="single" w:sz="4"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30,0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40,0</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Покращення якості медичного обслуговування населення громади</w:t>
            </w:r>
          </w:p>
        </w:tc>
      </w:tr>
      <w:tr w:rsidR="00212FE8" w:rsidRPr="00212FE8" w:rsidTr="00212FE8">
        <w:trPr>
          <w:trHeight w:val="260"/>
        </w:trPr>
        <w:tc>
          <w:tcPr>
            <w:tcW w:w="4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4</w:t>
            </w:r>
          </w:p>
        </w:tc>
        <w:tc>
          <w:tcPr>
            <w:tcW w:w="198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Забезпечення відділу інфекційного </w:t>
            </w:r>
            <w:r w:rsidRPr="00212FE8">
              <w:rPr>
                <w:rFonts w:ascii="Times New Roman" w:eastAsia="Calibri" w:hAnsi="Times New Roman" w:cs="Times New Roman"/>
                <w:bdr w:val="none" w:sz="0" w:space="0" w:color="auto" w:frame="1"/>
                <w:lang w:val="uk-UA" w:eastAsia="ru-RU"/>
              </w:rPr>
              <w:lastRenderedPageBreak/>
              <w:t>контролю згідно Наказу № 1614 від 04.08.2021р. МОЗ України</w:t>
            </w:r>
          </w:p>
        </w:tc>
        <w:tc>
          <w:tcPr>
            <w:tcW w:w="21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lastRenderedPageBreak/>
              <w:t xml:space="preserve">4.1. Придбання засобів бар’єрного захисту, УФ – </w:t>
            </w:r>
            <w:r w:rsidRPr="00212FE8">
              <w:rPr>
                <w:rFonts w:ascii="Times New Roman" w:eastAsia="Calibri" w:hAnsi="Times New Roman" w:cs="Times New Roman"/>
                <w:bdr w:val="none" w:sz="0" w:space="0" w:color="auto" w:frame="1"/>
                <w:lang w:val="uk-UA" w:eastAsia="ru-RU"/>
              </w:rPr>
              <w:lastRenderedPageBreak/>
              <w:t xml:space="preserve">опромінювачів, бойлерів для гарячої води , кондиціонерів для режимних кабінетів, рукомийників, унітазів, електросушарки для рук, набір для проведення якісного фіт тесту,  засоби для прибирання приміщень, витратних матеріалів, контейнерів для збору матеріалів та утилізації, реконструкція  вентиляції, заміна дверей та вікон на металопластикові </w:t>
            </w:r>
          </w:p>
        </w:tc>
        <w:tc>
          <w:tcPr>
            <w:tcW w:w="1275" w:type="dxa"/>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lastRenderedPageBreak/>
              <w:t xml:space="preserve">КНП «СЦПМСД» Смолінської </w:t>
            </w:r>
            <w:r w:rsidRPr="00212FE8">
              <w:rPr>
                <w:rFonts w:ascii="Times New Roman" w:eastAsia="Calibri" w:hAnsi="Times New Roman" w:cs="Times New Roman"/>
                <w:lang w:val="uk-UA"/>
              </w:rPr>
              <w:lastRenderedPageBreak/>
              <w:t>селищної ради</w:t>
            </w:r>
          </w:p>
        </w:tc>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lastRenderedPageBreak/>
              <w:t>2020 – 2024</w:t>
            </w:r>
          </w:p>
        </w:tc>
        <w:tc>
          <w:tcPr>
            <w:tcW w:w="1418" w:type="dxa"/>
            <w:tcBorders>
              <w:top w:val="single" w:sz="8" w:space="0" w:color="auto"/>
              <w:left w:val="single" w:sz="8"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 xml:space="preserve">обсяг видатків визначається з урахуванням </w:t>
            </w:r>
            <w:r w:rsidRPr="00212FE8">
              <w:rPr>
                <w:rFonts w:ascii="Times New Roman" w:eastAsia="Calibri" w:hAnsi="Times New Roman" w:cs="Times New Roman"/>
                <w:lang w:val="uk-UA"/>
              </w:rPr>
              <w:lastRenderedPageBreak/>
              <w:t>фінансових можливостей місцевого бюджету</w:t>
            </w:r>
          </w:p>
        </w:tc>
        <w:tc>
          <w:tcPr>
            <w:tcW w:w="1417" w:type="dxa"/>
            <w:tcBorders>
              <w:top w:val="single" w:sz="8" w:space="0" w:color="auto"/>
              <w:left w:val="single" w:sz="4"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lastRenderedPageBreak/>
              <w:t xml:space="preserve">обсяг видатків визначається з урахуванням </w:t>
            </w:r>
            <w:r w:rsidRPr="00212FE8">
              <w:rPr>
                <w:rFonts w:ascii="Times New Roman" w:eastAsia="Calibri" w:hAnsi="Times New Roman" w:cs="Times New Roman"/>
                <w:lang w:val="uk-UA"/>
              </w:rPr>
              <w:lastRenderedPageBreak/>
              <w:t>фінансових можливостей місцевого бюджету</w:t>
            </w:r>
          </w:p>
        </w:tc>
        <w:tc>
          <w:tcPr>
            <w:tcW w:w="1418" w:type="dxa"/>
            <w:tcBorders>
              <w:top w:val="single" w:sz="8" w:space="0" w:color="auto"/>
              <w:left w:val="single" w:sz="4"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lastRenderedPageBreak/>
              <w:t xml:space="preserve">обсяг видатків визначається з урахуванням </w:t>
            </w:r>
            <w:r w:rsidRPr="00212FE8">
              <w:rPr>
                <w:rFonts w:ascii="Times New Roman" w:eastAsia="Calibri" w:hAnsi="Times New Roman" w:cs="Times New Roman"/>
                <w:lang w:val="uk-UA"/>
              </w:rPr>
              <w:lastRenderedPageBreak/>
              <w:t>фінансових можливостей місцевого бюджету</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lastRenderedPageBreak/>
              <w:t>200,0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921,0</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lang w:val="uk-UA" w:eastAsia="ru-RU"/>
              </w:rPr>
            </w:pPr>
            <w:r w:rsidRPr="00212FE8">
              <w:rPr>
                <w:rFonts w:ascii="Times New Roman" w:eastAsia="Calibri" w:hAnsi="Times New Roman" w:cs="Times New Roman"/>
                <w:bdr w:val="none" w:sz="0" w:space="0" w:color="auto" w:frame="1"/>
                <w:lang w:val="uk-UA" w:eastAsia="ru-RU"/>
              </w:rPr>
              <w:t xml:space="preserve">Покращення якості медичного обслуговування </w:t>
            </w:r>
            <w:r w:rsidRPr="00212FE8">
              <w:rPr>
                <w:rFonts w:ascii="Times New Roman" w:eastAsia="Calibri" w:hAnsi="Times New Roman" w:cs="Times New Roman"/>
                <w:bdr w:val="none" w:sz="0" w:space="0" w:color="auto" w:frame="1"/>
                <w:lang w:val="uk-UA" w:eastAsia="ru-RU"/>
              </w:rPr>
              <w:lastRenderedPageBreak/>
              <w:t>населення громади</w:t>
            </w:r>
          </w:p>
        </w:tc>
      </w:tr>
      <w:tr w:rsidR="00212FE8" w:rsidRPr="00212FE8" w:rsidTr="00212FE8">
        <w:trPr>
          <w:trHeight w:val="2058"/>
        </w:trPr>
        <w:tc>
          <w:tcPr>
            <w:tcW w:w="4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lastRenderedPageBreak/>
              <w:t>5</w:t>
            </w:r>
          </w:p>
        </w:tc>
        <w:tc>
          <w:tcPr>
            <w:tcW w:w="198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Забезпечення вимог цивільного захисту </w:t>
            </w:r>
          </w:p>
        </w:tc>
        <w:tc>
          <w:tcPr>
            <w:tcW w:w="21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Придбання  та ремонт протипожежного обладнання та інвентарю, засоби для захисту </w:t>
            </w:r>
          </w:p>
        </w:tc>
        <w:tc>
          <w:tcPr>
            <w:tcW w:w="1275" w:type="dxa"/>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КНП «СЦПМСД» Смолінської селищної ради</w:t>
            </w:r>
          </w:p>
        </w:tc>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2020 – 2024</w:t>
            </w:r>
          </w:p>
        </w:tc>
        <w:tc>
          <w:tcPr>
            <w:tcW w:w="1418" w:type="dxa"/>
            <w:tcBorders>
              <w:top w:val="single" w:sz="8" w:space="0" w:color="auto"/>
              <w:left w:val="single" w:sz="8"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7" w:type="dxa"/>
            <w:tcBorders>
              <w:top w:val="single" w:sz="8" w:space="0" w:color="auto"/>
              <w:left w:val="single" w:sz="4" w:space="0" w:color="auto"/>
              <w:bottom w:val="single" w:sz="8" w:space="0" w:color="auto"/>
              <w:right w:val="single" w:sz="4"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1418" w:type="dxa"/>
            <w:tcBorders>
              <w:top w:val="single" w:sz="8" w:space="0" w:color="auto"/>
              <w:left w:val="single" w:sz="4" w:space="0" w:color="auto"/>
              <w:bottom w:val="single" w:sz="8" w:space="0" w:color="auto"/>
              <w:right w:val="single" w:sz="8" w:space="0" w:color="auto"/>
            </w:tcBorders>
            <w:shd w:val="clear" w:color="auto" w:fill="auto"/>
            <w:hideMark/>
          </w:tcPr>
          <w:p w:rsidR="00212FE8" w:rsidRPr="00212FE8" w:rsidRDefault="00212FE8" w:rsidP="00212FE8">
            <w:pPr>
              <w:rPr>
                <w:rFonts w:ascii="Times New Roman" w:eastAsia="Calibri" w:hAnsi="Times New Roman" w:cs="Times New Roman"/>
                <w:lang w:val="uk-UA"/>
              </w:rPr>
            </w:pPr>
            <w:r w:rsidRPr="00212FE8">
              <w:rPr>
                <w:rFonts w:ascii="Times New Roman" w:eastAsia="Calibri" w:hAnsi="Times New Roman" w:cs="Times New Roman"/>
                <w:lang w:val="uk-UA"/>
              </w:rPr>
              <w:t>обсяг видатків визначається з урахуванням фінансових можливостей місцевого бюджету</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212FE8" w:rsidRPr="00212FE8" w:rsidRDefault="00212FE8" w:rsidP="00212FE8">
            <w:pPr>
              <w:spacing w:after="0"/>
              <w:rPr>
                <w:rFonts w:ascii="Times New Roman" w:eastAsia="Calibri" w:hAnsi="Times New Roman" w:cs="Times New Roman"/>
                <w:sz w:val="24"/>
                <w:szCs w:val="24"/>
                <w:bdr w:val="none" w:sz="0" w:space="0" w:color="auto" w:frame="1"/>
                <w:lang w:val="uk-UA" w:eastAsia="ru-RU"/>
              </w:rPr>
            </w:pPr>
            <w:r w:rsidRPr="00212FE8">
              <w:rPr>
                <w:rFonts w:ascii="Times New Roman" w:eastAsia="Calibri" w:hAnsi="Times New Roman" w:cs="Times New Roman"/>
                <w:sz w:val="24"/>
                <w:szCs w:val="24"/>
                <w:bdr w:val="none" w:sz="0" w:space="0" w:color="auto" w:frame="1"/>
                <w:lang w:val="uk-UA" w:eastAsia="ru-RU"/>
              </w:rPr>
              <w:t>50,0</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Місцевий бюджет</w:t>
            </w:r>
          </w:p>
        </w:tc>
        <w:tc>
          <w:tcPr>
            <w:tcW w:w="19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12FE8" w:rsidRPr="00212FE8" w:rsidRDefault="00212FE8" w:rsidP="00212FE8">
            <w:pPr>
              <w:spacing w:after="0"/>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Покращення умов захисту пацієнтів у закладі</w:t>
            </w:r>
          </w:p>
        </w:tc>
      </w:tr>
    </w:tbl>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p w:rsidR="00212FE8" w:rsidRPr="00212FE8" w:rsidRDefault="00212FE8" w:rsidP="00212FE8">
      <w:pPr>
        <w:spacing w:after="0" w:line="240" w:lineRule="auto"/>
        <w:rPr>
          <w:rFonts w:ascii="Times New Roman" w:eastAsia="Calibri" w:hAnsi="Times New Roman" w:cs="Times New Roman"/>
          <w:sz w:val="24"/>
          <w:szCs w:val="24"/>
          <w:bdr w:val="none" w:sz="0" w:space="0" w:color="auto" w:frame="1"/>
          <w:lang w:val="uk-UA" w:eastAsia="ru-RU"/>
        </w:rPr>
      </w:pP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Директор  Комунального некомерційного </w:t>
      </w: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підприємства  «Смолінський центр первинної </w:t>
      </w: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 xml:space="preserve">медико-санітарноїдопомоги» </w:t>
      </w:r>
    </w:p>
    <w:p w:rsidR="00212FE8" w:rsidRPr="00212FE8" w:rsidRDefault="00212FE8" w:rsidP="00212FE8">
      <w:pPr>
        <w:spacing w:after="0" w:line="240" w:lineRule="auto"/>
        <w:rPr>
          <w:rFonts w:ascii="Times New Roman" w:eastAsia="Calibri" w:hAnsi="Times New Roman" w:cs="Times New Roman"/>
          <w:bdr w:val="none" w:sz="0" w:space="0" w:color="auto" w:frame="1"/>
          <w:lang w:val="uk-UA" w:eastAsia="ru-RU"/>
        </w:rPr>
      </w:pPr>
      <w:r w:rsidRPr="00212FE8">
        <w:rPr>
          <w:rFonts w:ascii="Times New Roman" w:eastAsia="Calibri" w:hAnsi="Times New Roman" w:cs="Times New Roman"/>
          <w:bdr w:val="none" w:sz="0" w:space="0" w:color="auto" w:frame="1"/>
          <w:lang w:val="uk-UA" w:eastAsia="ru-RU"/>
        </w:rPr>
        <w:t>Смолінської селищної ради</w:t>
      </w:r>
      <w:r w:rsidRPr="00212FE8">
        <w:rPr>
          <w:rFonts w:ascii="Times New Roman" w:eastAsia="Calibri" w:hAnsi="Times New Roman" w:cs="Times New Roman"/>
          <w:bdr w:val="none" w:sz="0" w:space="0" w:color="auto" w:frame="1"/>
          <w:lang w:eastAsia="ru-RU"/>
        </w:rPr>
        <w:t>      </w:t>
      </w:r>
      <w:r w:rsidRPr="00212FE8">
        <w:rPr>
          <w:rFonts w:ascii="Times New Roman" w:eastAsia="Calibri" w:hAnsi="Times New Roman" w:cs="Times New Roman"/>
          <w:bdr w:val="none" w:sz="0" w:space="0" w:color="auto" w:frame="1"/>
          <w:lang w:val="uk-UA" w:eastAsia="ru-RU"/>
        </w:rPr>
        <w:t xml:space="preserve">                                                               ____________________ Марія  ДУДАРЧУК</w:t>
      </w:r>
    </w:p>
    <w:p w:rsidR="00212FE8" w:rsidRPr="00212FE8" w:rsidRDefault="00212FE8" w:rsidP="00212FE8">
      <w:pPr>
        <w:spacing w:after="0" w:line="240" w:lineRule="auto"/>
        <w:rPr>
          <w:rFonts w:ascii="Times New Roman" w:eastAsia="Calibri" w:hAnsi="Times New Roman" w:cs="Times New Roman"/>
          <w:sz w:val="24"/>
          <w:szCs w:val="24"/>
          <w:lang w:val="uk-UA"/>
        </w:rPr>
      </w:pPr>
      <w:r w:rsidRPr="00212FE8">
        <w:rPr>
          <w:rFonts w:ascii="Times New Roman" w:eastAsia="Calibri" w:hAnsi="Times New Roman" w:cs="Times New Roman"/>
          <w:sz w:val="24"/>
          <w:szCs w:val="24"/>
          <w:bdr w:val="none" w:sz="0" w:space="0" w:color="auto" w:frame="1"/>
          <w:lang w:eastAsia="ru-RU"/>
        </w:rPr>
        <w:t>    </w:t>
      </w: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212FE8" w:rsidRPr="00212FE8" w:rsidRDefault="00212FE8" w:rsidP="00212FE8">
      <w:pPr>
        <w:spacing w:after="0" w:line="240" w:lineRule="auto"/>
        <w:jc w:val="center"/>
        <w:rPr>
          <w:rFonts w:ascii="Times New Roman" w:eastAsia="Calibri" w:hAnsi="Times New Roman" w:cs="Times New Roman"/>
          <w:b/>
          <w:sz w:val="26"/>
          <w:szCs w:val="26"/>
          <w:lang w:val="uk-UA"/>
        </w:rPr>
      </w:pPr>
    </w:p>
    <w:p w:rsidR="00212FE8" w:rsidRPr="00212FE8" w:rsidRDefault="00212FE8" w:rsidP="00212FE8">
      <w:pPr>
        <w:spacing w:after="0" w:line="240" w:lineRule="auto"/>
        <w:jc w:val="center"/>
        <w:rPr>
          <w:rFonts w:ascii="Times New Roman" w:eastAsia="Calibri" w:hAnsi="Times New Roman" w:cs="Times New Roman"/>
          <w:b/>
          <w:sz w:val="24"/>
          <w:szCs w:val="24"/>
          <w:lang w:val="uk-UA"/>
        </w:rPr>
      </w:pPr>
    </w:p>
    <w:p w:rsidR="00212FE8" w:rsidRPr="00212FE8" w:rsidRDefault="00212FE8" w:rsidP="00212FE8">
      <w:pPr>
        <w:spacing w:after="240" w:line="240" w:lineRule="auto"/>
        <w:jc w:val="center"/>
        <w:rPr>
          <w:rFonts w:ascii="Times New Roman" w:eastAsia="Calibri" w:hAnsi="Times New Roman" w:cs="Times New Roman"/>
          <w:b/>
          <w:sz w:val="24"/>
          <w:szCs w:val="24"/>
          <w:lang w:val="uk-UA"/>
        </w:rPr>
      </w:pPr>
    </w:p>
    <w:p w:rsidR="00212FE8" w:rsidRPr="00212FE8" w:rsidRDefault="00212FE8" w:rsidP="00212FE8">
      <w:pPr>
        <w:spacing w:after="0" w:line="240" w:lineRule="auto"/>
        <w:rPr>
          <w:rFonts w:ascii="Times New Roman" w:eastAsia="Calibri" w:hAnsi="Times New Roman" w:cs="Times New Roman"/>
          <w:sz w:val="24"/>
          <w:szCs w:val="24"/>
          <w:lang w:val="uk-UA"/>
        </w:rPr>
      </w:pPr>
    </w:p>
    <w:p w:rsidR="00422C1A" w:rsidRDefault="00422C1A" w:rsidP="00212FE8">
      <w:pPr>
        <w:shd w:val="clear" w:color="auto" w:fill="FFFFFF"/>
        <w:spacing w:after="0" w:line="240" w:lineRule="auto"/>
        <w:ind w:left="8931" w:hanging="3975"/>
        <w:jc w:val="both"/>
        <w:textAlignment w:val="baseline"/>
        <w:rPr>
          <w:rFonts w:ascii="Times New Roman" w:eastAsia="Times New Roman" w:hAnsi="Times New Roman" w:cs="Times New Roman"/>
          <w:color w:val="000000"/>
          <w:sz w:val="24"/>
          <w:szCs w:val="24"/>
          <w:bdr w:val="none" w:sz="0" w:space="0" w:color="auto" w:frame="1"/>
          <w:lang w:val="uk-UA" w:eastAsia="ru-RU"/>
        </w:rPr>
      </w:pPr>
    </w:p>
    <w:sectPr w:rsidR="00422C1A" w:rsidSect="00A11AAD">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32B08"/>
    <w:multiLevelType w:val="hybridMultilevel"/>
    <w:tmpl w:val="A84A8D62"/>
    <w:lvl w:ilvl="0" w:tplc="9DFC708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17FEE892">
      <w:start w:val="4"/>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2753C"/>
    <w:rsid w:val="0007610B"/>
    <w:rsid w:val="00086CF3"/>
    <w:rsid w:val="000950CE"/>
    <w:rsid w:val="000E2D17"/>
    <w:rsid w:val="000F696E"/>
    <w:rsid w:val="001046E0"/>
    <w:rsid w:val="00114927"/>
    <w:rsid w:val="00132611"/>
    <w:rsid w:val="0014763E"/>
    <w:rsid w:val="00196A21"/>
    <w:rsid w:val="001A0E5A"/>
    <w:rsid w:val="00212FE8"/>
    <w:rsid w:val="00232258"/>
    <w:rsid w:val="00237818"/>
    <w:rsid w:val="002400D3"/>
    <w:rsid w:val="00251C33"/>
    <w:rsid w:val="002B00B2"/>
    <w:rsid w:val="002F160A"/>
    <w:rsid w:val="002F5A1A"/>
    <w:rsid w:val="00301F25"/>
    <w:rsid w:val="00350E0B"/>
    <w:rsid w:val="003757E2"/>
    <w:rsid w:val="00397286"/>
    <w:rsid w:val="003A01BA"/>
    <w:rsid w:val="003F0E6F"/>
    <w:rsid w:val="003F75D3"/>
    <w:rsid w:val="00422C1A"/>
    <w:rsid w:val="004436BC"/>
    <w:rsid w:val="0046162F"/>
    <w:rsid w:val="00491EB4"/>
    <w:rsid w:val="004A3F49"/>
    <w:rsid w:val="004C3438"/>
    <w:rsid w:val="004E0A6F"/>
    <w:rsid w:val="00511FAC"/>
    <w:rsid w:val="005218F9"/>
    <w:rsid w:val="005D4B13"/>
    <w:rsid w:val="006279C5"/>
    <w:rsid w:val="0065553C"/>
    <w:rsid w:val="0069080B"/>
    <w:rsid w:val="006F1032"/>
    <w:rsid w:val="00704862"/>
    <w:rsid w:val="007066B8"/>
    <w:rsid w:val="007F1B64"/>
    <w:rsid w:val="007F606C"/>
    <w:rsid w:val="00811AB1"/>
    <w:rsid w:val="00871A7E"/>
    <w:rsid w:val="008A2468"/>
    <w:rsid w:val="008D1461"/>
    <w:rsid w:val="00904095"/>
    <w:rsid w:val="00932B98"/>
    <w:rsid w:val="009B7806"/>
    <w:rsid w:val="009F6CC6"/>
    <w:rsid w:val="00A06E51"/>
    <w:rsid w:val="00A11AAD"/>
    <w:rsid w:val="00A378A6"/>
    <w:rsid w:val="00A53AEF"/>
    <w:rsid w:val="00A86A6F"/>
    <w:rsid w:val="00AA24C2"/>
    <w:rsid w:val="00AB36B8"/>
    <w:rsid w:val="00AD37FC"/>
    <w:rsid w:val="00AD54DA"/>
    <w:rsid w:val="00B74CBC"/>
    <w:rsid w:val="00B94DAB"/>
    <w:rsid w:val="00BB222D"/>
    <w:rsid w:val="00BD1798"/>
    <w:rsid w:val="00BE0262"/>
    <w:rsid w:val="00C26EF4"/>
    <w:rsid w:val="00D32FFC"/>
    <w:rsid w:val="00D6165F"/>
    <w:rsid w:val="00D77625"/>
    <w:rsid w:val="00E3200E"/>
    <w:rsid w:val="00E362CE"/>
    <w:rsid w:val="00E41118"/>
    <w:rsid w:val="00E42940"/>
    <w:rsid w:val="00EA136B"/>
    <w:rsid w:val="00EB1680"/>
    <w:rsid w:val="00EE35CB"/>
    <w:rsid w:val="00EF4C55"/>
    <w:rsid w:val="00F17985"/>
    <w:rsid w:val="00FC3B04"/>
    <w:rsid w:val="00FE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A11A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A11A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074">
      <w:bodyDiv w:val="1"/>
      <w:marLeft w:val="0"/>
      <w:marRight w:val="0"/>
      <w:marTop w:val="0"/>
      <w:marBottom w:val="0"/>
      <w:divBdr>
        <w:top w:val="none" w:sz="0" w:space="0" w:color="auto"/>
        <w:left w:val="none" w:sz="0" w:space="0" w:color="auto"/>
        <w:bottom w:val="none" w:sz="0" w:space="0" w:color="auto"/>
        <w:right w:val="none" w:sz="0" w:space="0" w:color="auto"/>
      </w:divBdr>
    </w:div>
    <w:div w:id="1622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9C36-B3F9-4683-B3E1-CB8A82CB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3594</Words>
  <Characters>20491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Vikonkom</cp:lastModifiedBy>
  <cp:revision>11</cp:revision>
  <cp:lastPrinted>2023-10-09T15:25:00Z</cp:lastPrinted>
  <dcterms:created xsi:type="dcterms:W3CDTF">2023-09-13T13:05:00Z</dcterms:created>
  <dcterms:modified xsi:type="dcterms:W3CDTF">2023-12-26T14:50:00Z</dcterms:modified>
</cp:coreProperties>
</file>