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8922AC7" w:rsidR="003A2ADB" w:rsidRDefault="00A14A9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94DB820" w14:textId="3467A0F9" w:rsidR="00A63996" w:rsidRPr="00A63996" w:rsidRDefault="00A63996" w:rsidP="00A6399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A6399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10 липня 2024 року №594-р «Про затвердження нового складу комісії з визначення шкоди та збитків, завданих територіям та об’єктам природно-заповідного фонду на території Кіровоградської області внаслідок збройно</w:t>
      </w:r>
      <w:r w:rsidRPr="00A63996">
        <w:rPr>
          <w:rFonts w:cs="Mangal"/>
          <w:b/>
          <w:bCs/>
          <w:kern w:val="1"/>
          <w:sz w:val="24"/>
          <w:szCs w:val="24"/>
          <w:lang w:eastAsia="zh-CN" w:bidi="hi-IN"/>
        </w:rPr>
        <w:t>ї агресії російської федерації»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A3D9683" w14:textId="6F5FE155" w:rsidR="00BB54F9" w:rsidRPr="005F11F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F11F0">
        <w:rPr>
          <w:sz w:val="24"/>
          <w:szCs w:val="24"/>
        </w:rPr>
        <w:t xml:space="preserve">Контроль за виконанням цього рішення покласти на </w:t>
      </w:r>
      <w:r w:rsidR="00E65188" w:rsidRPr="005F11F0">
        <w:rPr>
          <w:sz w:val="24"/>
          <w:szCs w:val="24"/>
        </w:rPr>
        <w:t xml:space="preserve">начальника відділу </w:t>
      </w:r>
      <w:r w:rsidR="005F11F0">
        <w:rPr>
          <w:sz w:val="24"/>
          <w:szCs w:val="24"/>
        </w:rPr>
        <w:t>будівництва, земельних ресурсів, архітектури та ЖКГ Володимира БОЙКА.</w:t>
      </w: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C0B5E7F" w14:textId="77777777" w:rsidR="00E65188" w:rsidRDefault="00E6518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547CDA" w14:textId="77777777" w:rsidR="005F11F0" w:rsidRDefault="005F11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5F11F0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63996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2024-07-16T07:55:00Z</dcterms:modified>
</cp:coreProperties>
</file>