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7612758" w:rsidR="003A2ADB" w:rsidRDefault="000D46D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631D51">
        <w:rPr>
          <w:sz w:val="24"/>
          <w:szCs w:val="24"/>
        </w:rPr>
        <w:t xml:space="preserve">серпня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239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81E1BED" w14:textId="392C2FAD" w:rsidR="00683648" w:rsidRPr="00011A5F" w:rsidRDefault="00011A5F" w:rsidP="009C04BC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011A5F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01 серпня 2024 року №685-р «Про стан роботи зі зверненнями громадян, які надійшли до обласної державної адміністрації, районних державних адміністрацій, органів місцевого самоврядування області протягом першого півріччя 2024 року»</w:t>
      </w:r>
    </w:p>
    <w:p w14:paraId="6F2DCC32" w14:textId="77777777" w:rsidR="00011A5F" w:rsidRPr="003A52F1" w:rsidRDefault="00011A5F" w:rsidP="009C04BC">
      <w:pPr>
        <w:jc w:val="center"/>
        <w:rPr>
          <w:b/>
          <w:sz w:val="24"/>
          <w:szCs w:val="24"/>
        </w:rPr>
      </w:pPr>
    </w:p>
    <w:p w14:paraId="123509C2" w14:textId="4E4E604B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r w:rsidR="00011A5F">
        <w:rPr>
          <w:sz w:val="24"/>
          <w:szCs w:val="24"/>
        </w:rPr>
        <w:t xml:space="preserve">, відповідно розпорядження начальника </w:t>
      </w:r>
      <w:proofErr w:type="spellStart"/>
      <w:r w:rsidR="00011A5F">
        <w:rPr>
          <w:sz w:val="24"/>
          <w:szCs w:val="24"/>
        </w:rPr>
        <w:t>Новоукраїнської</w:t>
      </w:r>
      <w:proofErr w:type="spellEnd"/>
      <w:r w:rsidR="00011A5F">
        <w:rPr>
          <w:sz w:val="24"/>
          <w:szCs w:val="24"/>
        </w:rPr>
        <w:t xml:space="preserve"> районної військової адміністрації від 31 серпня 2024 року №85-р «Про стан роботи із зверненнями громадян, які надійшли до районної військової адміністрації у першому півріччі 2024 року»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3028E0BC" w14:textId="5E4BFABE" w:rsidR="000D46D2" w:rsidRDefault="000D46D2" w:rsidP="00A6479F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Валентині ГЕТМАНЕЦЬ забезпечити виконання пункту 4 даного розпорядження.</w:t>
      </w:r>
    </w:p>
    <w:p w14:paraId="60F416AE" w14:textId="33F48694" w:rsidR="00683648" w:rsidRDefault="00157735" w:rsidP="00CB0229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D46D2">
        <w:rPr>
          <w:sz w:val="24"/>
          <w:szCs w:val="24"/>
        </w:rPr>
        <w:t xml:space="preserve">Контроль за виконанням цього рішення </w:t>
      </w:r>
      <w:r w:rsidR="00E02CBD" w:rsidRPr="000D46D2">
        <w:rPr>
          <w:sz w:val="24"/>
          <w:szCs w:val="24"/>
        </w:rPr>
        <w:t xml:space="preserve">покласти на </w:t>
      </w:r>
      <w:r w:rsidR="000D46D2">
        <w:rPr>
          <w:sz w:val="24"/>
          <w:szCs w:val="24"/>
        </w:rPr>
        <w:t>секретаря ради Євгенію Гордієнко.</w:t>
      </w:r>
    </w:p>
    <w:p w14:paraId="6F31DE28" w14:textId="77777777" w:rsidR="00011A5F" w:rsidRDefault="00011A5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24A7A7" w14:textId="77777777" w:rsidR="00011A5F" w:rsidRDefault="00011A5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3DF40BD" w14:textId="77777777" w:rsidR="000D46D2" w:rsidRDefault="000D46D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6C353D9" w14:textId="77777777" w:rsidR="000D46D2" w:rsidRDefault="000D46D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11A5F"/>
    <w:rsid w:val="00025961"/>
    <w:rsid w:val="00050F6D"/>
    <w:rsid w:val="000D3ED4"/>
    <w:rsid w:val="000D46D2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E546B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83648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C04BC"/>
    <w:rsid w:val="00A06F73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02CBD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36</cp:revision>
  <cp:lastPrinted>2024-08-09T07:08:00Z</cp:lastPrinted>
  <dcterms:created xsi:type="dcterms:W3CDTF">2023-11-02T07:38:00Z</dcterms:created>
  <dcterms:modified xsi:type="dcterms:W3CDTF">2024-08-09T07:08:00Z</dcterms:modified>
</cp:coreProperties>
</file>