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4C90437" w14:textId="5719C371" w:rsidR="00823659" w:rsidRDefault="000D5675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0D5675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серпня 2024 року №803-р «Про графік особистого прийому громадян керівництвом обласної військової адміністрації</w:t>
      </w:r>
      <w:r w:rsidRPr="000D5675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076D66BB" w14:textId="77777777" w:rsidR="000D5675" w:rsidRPr="000D5675" w:rsidRDefault="000D567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27024DF0" w:rsidR="003A52F1" w:rsidRDefault="000D567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Секретарю селищного голови Юлії ПОЛЄЄВІЙ ознайомити з даним графіком керівників виконавчих органів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  <w:bookmarkStart w:id="0" w:name="_GoBack"/>
      <w:bookmarkEnd w:id="0"/>
    </w:p>
    <w:p w14:paraId="7EB1D3AF" w14:textId="4E6A1A1E" w:rsidR="000055E5" w:rsidRPr="000D567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D567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D5675">
        <w:rPr>
          <w:sz w:val="24"/>
          <w:szCs w:val="24"/>
        </w:rPr>
        <w:t xml:space="preserve">на </w:t>
      </w:r>
      <w:r w:rsidR="000D5675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0D5675">
        <w:rPr>
          <w:sz w:val="24"/>
          <w:szCs w:val="24"/>
        </w:rPr>
        <w:t>Смолінської</w:t>
      </w:r>
      <w:proofErr w:type="spellEnd"/>
      <w:r w:rsidR="000D5675">
        <w:rPr>
          <w:sz w:val="24"/>
          <w:szCs w:val="24"/>
        </w:rPr>
        <w:t xml:space="preserve"> селищної ради Валентину ГЕТМАНЕЦЬ.</w:t>
      </w: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9BB918F" w14:textId="77777777" w:rsidR="005D60F6" w:rsidRDefault="005D60F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778C68A" w14:textId="77777777" w:rsidR="000D5675" w:rsidRDefault="000D56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34</cp:revision>
  <cp:lastPrinted>2024-08-08T13:39:00Z</cp:lastPrinted>
  <dcterms:created xsi:type="dcterms:W3CDTF">2023-11-02T07:38:00Z</dcterms:created>
  <dcterms:modified xsi:type="dcterms:W3CDTF">2024-09-04T11:08:00Z</dcterms:modified>
</cp:coreProperties>
</file>