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058CDFD" w:rsidR="003A2ADB" w:rsidRDefault="00AE3CAB" w:rsidP="00E976E5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0055E5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D24216D" w14:textId="4A25EB5F" w:rsidR="00AE3CAB" w:rsidRPr="00AE3CAB" w:rsidRDefault="00AE3CAB" w:rsidP="00AE3CAB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AE3CAB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грудня 2024 року №1263-р «Про програму економічного і соціального розвитку Кіровоградської області на 2025 рік (на період дії воєнного стану та 30 днів після його припинення чи скасування)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56C51F5B" w14:textId="2A71138A" w:rsidR="008203CF" w:rsidRDefault="008203CF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інвестиційних та економічних питань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Марині ПОХИЛІ забезпечити виконання пункту 2 даного розпорядження.</w:t>
      </w:r>
    </w:p>
    <w:p w14:paraId="264325BB" w14:textId="16302F1F" w:rsidR="00631D51" w:rsidRPr="008203C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203C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203CF">
        <w:rPr>
          <w:sz w:val="24"/>
          <w:szCs w:val="24"/>
        </w:rPr>
        <w:t xml:space="preserve">на </w:t>
      </w:r>
      <w:r w:rsidR="008203CF">
        <w:rPr>
          <w:sz w:val="24"/>
          <w:szCs w:val="24"/>
        </w:rPr>
        <w:t>секретаря ради Євгенію ГОРДІЄНКО.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03CF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E3CAB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2025-01-28T12:33:00Z</dcterms:modified>
</cp:coreProperties>
</file>