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52" w:rsidRPr="00B35352" w:rsidRDefault="00B35352" w:rsidP="00B35352">
      <w:pPr>
        <w:rPr>
          <w:noProof/>
          <w:lang w:val="uk-UA" w:eastAsia="uk-UA"/>
        </w:rPr>
      </w:pPr>
      <w:r w:rsidRPr="00B35352">
        <w:rPr>
          <w:noProof/>
          <w:lang w:val="uk-UA" w:eastAsia="uk-UA"/>
        </w:rPr>
        <w:tab/>
      </w:r>
      <w:r w:rsidRPr="00B35352">
        <w:rPr>
          <w:noProof/>
          <w:lang w:val="uk-UA" w:eastAsia="uk-UA"/>
        </w:rPr>
        <w:tab/>
      </w:r>
      <w:r w:rsidRPr="00B35352">
        <w:rPr>
          <w:noProof/>
          <w:lang w:val="uk-UA" w:eastAsia="uk-UA"/>
        </w:rPr>
        <w:tab/>
      </w:r>
      <w:r w:rsidRPr="00B35352">
        <w:rPr>
          <w:noProof/>
          <w:lang w:val="uk-UA" w:eastAsia="uk-UA"/>
        </w:rPr>
        <w:tab/>
      </w:r>
      <w:r w:rsidRPr="00B35352">
        <w:rPr>
          <w:noProof/>
          <w:lang w:val="uk-UA" w:eastAsia="uk-UA"/>
        </w:rPr>
        <w:tab/>
      </w:r>
      <w:r w:rsidRPr="00B35352">
        <w:rPr>
          <w:noProof/>
          <w:lang w:val="uk-UA" w:eastAsia="uk-UA"/>
        </w:rPr>
        <w:tab/>
      </w:r>
    </w:p>
    <w:p w:rsidR="00B35352" w:rsidRPr="00B35352" w:rsidRDefault="00B35352" w:rsidP="00B35352">
      <w:pPr>
        <w:jc w:val="center"/>
        <w:rPr>
          <w:noProof/>
          <w:lang w:val="uk-UA" w:eastAsia="uk-UA"/>
        </w:rPr>
      </w:pPr>
      <w:r w:rsidRPr="00B35352">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6pt;height:44.4pt;visibility:visible;mso-wrap-style:square">
            <v:imagedata r:id="rId9" o:title=""/>
          </v:shape>
        </w:pict>
      </w:r>
    </w:p>
    <w:p w:rsidR="00B35352" w:rsidRPr="00B35352" w:rsidRDefault="00B35352" w:rsidP="00B35352">
      <w:pPr>
        <w:jc w:val="center"/>
        <w:rPr>
          <w:b/>
          <w:lang w:val="uk-UA"/>
        </w:rPr>
      </w:pPr>
      <w:r w:rsidRPr="00B35352">
        <w:rPr>
          <w:b/>
        </w:rPr>
        <w:t>СМОЛІНСЬК</w:t>
      </w:r>
      <w:r w:rsidRPr="00B35352">
        <w:rPr>
          <w:b/>
          <w:lang w:val="uk-UA"/>
        </w:rPr>
        <w:t>А</w:t>
      </w:r>
      <w:r w:rsidRPr="00B35352">
        <w:rPr>
          <w:b/>
        </w:rPr>
        <w:t xml:space="preserve"> СЕЛИЩН</w:t>
      </w:r>
      <w:r w:rsidRPr="00B35352">
        <w:rPr>
          <w:b/>
          <w:lang w:val="uk-UA"/>
        </w:rPr>
        <w:t>А</w:t>
      </w:r>
      <w:r w:rsidRPr="00B35352">
        <w:rPr>
          <w:b/>
        </w:rPr>
        <w:t xml:space="preserve"> РАД</w:t>
      </w:r>
      <w:r w:rsidRPr="00B35352">
        <w:rPr>
          <w:b/>
          <w:lang w:val="uk-UA"/>
        </w:rPr>
        <w:t>А</w:t>
      </w:r>
    </w:p>
    <w:p w:rsidR="00B35352" w:rsidRPr="00B35352" w:rsidRDefault="00B35352" w:rsidP="00B35352">
      <w:pPr>
        <w:jc w:val="center"/>
        <w:rPr>
          <w:b/>
          <w:lang w:val="uk-UA"/>
        </w:rPr>
      </w:pPr>
      <w:r w:rsidRPr="00B35352">
        <w:rPr>
          <w:b/>
          <w:lang w:val="uk-UA"/>
        </w:rPr>
        <w:t>НОВОУКРАЇНСЬКОГО</w:t>
      </w:r>
      <w:r w:rsidRPr="00B35352">
        <w:rPr>
          <w:b/>
        </w:rPr>
        <w:t xml:space="preserve"> РАЙОНУ КІРОВОГРАДСЬКОЇ ОБЛАСТІ</w:t>
      </w:r>
    </w:p>
    <w:p w:rsidR="00B35352" w:rsidRPr="00B35352" w:rsidRDefault="00B35352" w:rsidP="00B35352">
      <w:pPr>
        <w:spacing w:line="480" w:lineRule="auto"/>
        <w:jc w:val="center"/>
        <w:rPr>
          <w:b/>
          <w:lang w:val="uk-UA"/>
        </w:rPr>
      </w:pPr>
      <w:r w:rsidRPr="00B35352">
        <w:rPr>
          <w:b/>
          <w:lang w:val="uk-UA"/>
        </w:rPr>
        <w:t xml:space="preserve">сорок сьома сесія восьмого скликання </w:t>
      </w:r>
    </w:p>
    <w:p w:rsidR="00B35352" w:rsidRPr="00B35352" w:rsidRDefault="00B35352" w:rsidP="00B35352">
      <w:pPr>
        <w:spacing w:line="480" w:lineRule="auto"/>
        <w:jc w:val="center"/>
        <w:rPr>
          <w:b/>
          <w:lang w:val="uk-UA"/>
        </w:rPr>
      </w:pPr>
      <w:r w:rsidRPr="00B35352">
        <w:rPr>
          <w:b/>
        </w:rPr>
        <w:t xml:space="preserve">Р І Ш Е Н </w:t>
      </w:r>
      <w:proofErr w:type="spellStart"/>
      <w:proofErr w:type="gramStart"/>
      <w:r w:rsidRPr="00B35352">
        <w:rPr>
          <w:b/>
        </w:rPr>
        <w:t>Н</w:t>
      </w:r>
      <w:proofErr w:type="spellEnd"/>
      <w:proofErr w:type="gramEnd"/>
      <w:r w:rsidRPr="00B35352">
        <w:rPr>
          <w:b/>
        </w:rPr>
        <w:t xml:space="preserve"> Я</w:t>
      </w:r>
    </w:p>
    <w:p w:rsidR="00B35352" w:rsidRPr="00B35352" w:rsidRDefault="00B35352" w:rsidP="00B35352">
      <w:pPr>
        <w:jc w:val="center"/>
        <w:rPr>
          <w:lang w:val="uk-UA"/>
        </w:rPr>
      </w:pPr>
    </w:p>
    <w:p w:rsidR="00B35352" w:rsidRPr="00B35352" w:rsidRDefault="00B35352" w:rsidP="00B35352">
      <w:pPr>
        <w:rPr>
          <w:lang w:val="uk-UA"/>
        </w:rPr>
      </w:pPr>
      <w:r w:rsidRPr="00B35352">
        <w:rPr>
          <w:lang w:val="uk-UA"/>
        </w:rPr>
        <w:t>20 червня 2025 року</w:t>
      </w:r>
      <w:r w:rsidRPr="00B35352">
        <w:rPr>
          <w:lang w:val="uk-UA"/>
        </w:rPr>
        <w:tab/>
      </w:r>
      <w:r w:rsidRPr="00B35352">
        <w:rPr>
          <w:lang w:val="uk-UA"/>
        </w:rPr>
        <w:tab/>
      </w:r>
      <w:r w:rsidRPr="00B35352">
        <w:rPr>
          <w:lang w:val="uk-UA"/>
        </w:rPr>
        <w:tab/>
      </w:r>
      <w:r w:rsidRPr="00B35352">
        <w:rPr>
          <w:lang w:val="uk-UA"/>
        </w:rPr>
        <w:tab/>
      </w:r>
      <w:r w:rsidRPr="00B35352">
        <w:rPr>
          <w:lang w:val="uk-UA"/>
        </w:rPr>
        <w:tab/>
        <w:t xml:space="preserve">             </w:t>
      </w:r>
      <w:r w:rsidRPr="00B35352">
        <w:rPr>
          <w:lang w:val="uk-UA"/>
        </w:rPr>
        <w:tab/>
      </w:r>
      <w:r w:rsidRPr="00B35352">
        <w:rPr>
          <w:lang w:val="uk-UA"/>
        </w:rPr>
        <w:tab/>
      </w:r>
      <w:r w:rsidRPr="00B35352">
        <w:rPr>
          <w:lang w:val="uk-UA"/>
        </w:rPr>
        <w:tab/>
      </w:r>
      <w:r w:rsidRPr="00B35352">
        <w:rPr>
          <w:lang w:val="uk-UA"/>
        </w:rPr>
        <w:tab/>
        <w:t>№ 851</w:t>
      </w:r>
    </w:p>
    <w:p w:rsidR="00B35352" w:rsidRPr="00B35352" w:rsidRDefault="00B35352" w:rsidP="00B35352">
      <w:pPr>
        <w:rPr>
          <w:b/>
          <w:lang w:val="uk-UA"/>
        </w:rPr>
      </w:pPr>
      <w:r w:rsidRPr="00B35352">
        <w:rPr>
          <w:b/>
          <w:lang w:val="uk-UA"/>
        </w:rPr>
        <w:t xml:space="preserve">                                                       </w:t>
      </w:r>
    </w:p>
    <w:p w:rsidR="00B35352" w:rsidRPr="00B35352" w:rsidRDefault="00B35352" w:rsidP="00B35352">
      <w:pPr>
        <w:tabs>
          <w:tab w:val="left" w:pos="1464"/>
        </w:tabs>
        <w:rPr>
          <w:b/>
          <w:lang w:val="uk-UA"/>
        </w:rPr>
      </w:pPr>
    </w:p>
    <w:p w:rsidR="00B35352" w:rsidRPr="00B35352" w:rsidRDefault="00B35352" w:rsidP="00B35352">
      <w:pPr>
        <w:spacing w:line="276" w:lineRule="auto"/>
        <w:rPr>
          <w:b/>
          <w:noProof/>
          <w:lang w:val="uk-UA" w:eastAsia="en-US"/>
        </w:rPr>
      </w:pPr>
      <w:r w:rsidRPr="00B35352">
        <w:rPr>
          <w:b/>
          <w:noProof/>
          <w:lang w:val="uk-UA" w:eastAsia="en-US"/>
        </w:rPr>
        <w:t>Про  затвердження технічних документацій</w:t>
      </w:r>
    </w:p>
    <w:p w:rsidR="00B35352" w:rsidRPr="00B35352" w:rsidRDefault="00B35352" w:rsidP="00B35352">
      <w:pPr>
        <w:spacing w:line="276" w:lineRule="auto"/>
        <w:rPr>
          <w:b/>
          <w:noProof/>
          <w:lang w:val="uk-UA" w:eastAsia="en-US"/>
        </w:rPr>
      </w:pPr>
      <w:r w:rsidRPr="00B35352">
        <w:rPr>
          <w:b/>
          <w:noProof/>
          <w:lang w:val="uk-UA" w:eastAsia="en-US"/>
        </w:rPr>
        <w:t xml:space="preserve">з нормативної грошової оцінки земельної ділянки.        </w:t>
      </w:r>
    </w:p>
    <w:p w:rsidR="00B35352" w:rsidRPr="00B35352" w:rsidRDefault="00B35352" w:rsidP="00B35352">
      <w:pPr>
        <w:spacing w:line="276" w:lineRule="auto"/>
        <w:rPr>
          <w:b/>
          <w:noProof/>
          <w:lang w:val="uk-UA" w:eastAsia="en-US"/>
        </w:rPr>
      </w:pPr>
    </w:p>
    <w:p w:rsidR="00B35352" w:rsidRPr="00B35352" w:rsidRDefault="00B35352" w:rsidP="00B35352">
      <w:pPr>
        <w:spacing w:line="276" w:lineRule="auto"/>
        <w:ind w:firstLine="708"/>
        <w:jc w:val="both"/>
        <w:rPr>
          <w:noProof/>
          <w:lang w:val="uk-UA" w:eastAsia="en-US"/>
        </w:rPr>
      </w:pPr>
      <w:r w:rsidRPr="00B35352">
        <w:rPr>
          <w:noProof/>
          <w:lang w:val="uk-UA" w:eastAsia="en-US"/>
        </w:rPr>
        <w:t xml:space="preserve">Керуючись ст. 26 Закону України «Про місцеве самоврядування в Україні,                    ст. 12,201 Земельного Кодексу України, ст. 15,18,23 Закону України «Про оцінку земель», </w:t>
      </w:r>
      <w:r w:rsidRPr="00B35352">
        <w:rPr>
          <w:color w:val="000000"/>
          <w:lang w:val="uk-UA"/>
        </w:rPr>
        <w:t>ст. 9 Закону України «Про державну експертизу землевпорядної документації», п.271.2 ст. 271 Податкового кодексу України</w:t>
      </w:r>
      <w:r w:rsidRPr="00B35352">
        <w:rPr>
          <w:noProof/>
          <w:lang w:val="uk-UA" w:eastAsia="en-US"/>
        </w:rPr>
        <w:t>, Постанови Кабінету Міністрів України Про затвердження Методики нормативної грошової оцінки земельних ділянок від 03.11.2021р. № 1147, заслухавши інформацію землевпорядника селищної ради, селищна рада</w:t>
      </w:r>
    </w:p>
    <w:p w:rsidR="00B35352" w:rsidRPr="00B35352" w:rsidRDefault="00B35352" w:rsidP="00B35352">
      <w:pPr>
        <w:spacing w:line="276" w:lineRule="auto"/>
        <w:rPr>
          <w:noProof/>
          <w:lang w:val="uk-UA" w:eastAsia="en-US"/>
        </w:rPr>
      </w:pPr>
    </w:p>
    <w:p w:rsidR="00B35352" w:rsidRPr="00B35352" w:rsidRDefault="00B35352" w:rsidP="00B35352">
      <w:pPr>
        <w:spacing w:line="276" w:lineRule="auto"/>
        <w:rPr>
          <w:noProof/>
          <w:lang w:val="uk-UA" w:eastAsia="en-US"/>
        </w:rPr>
      </w:pPr>
      <w:r w:rsidRPr="00B35352">
        <w:rPr>
          <w:noProof/>
          <w:lang w:val="uk-UA" w:eastAsia="en-US"/>
        </w:rPr>
        <w:t>В И Р І Ш И Л А :</w:t>
      </w:r>
    </w:p>
    <w:p w:rsidR="00B35352" w:rsidRPr="00B35352" w:rsidRDefault="00B35352" w:rsidP="00B35352">
      <w:pPr>
        <w:spacing w:line="276" w:lineRule="auto"/>
        <w:rPr>
          <w:noProof/>
          <w:lang w:val="uk-UA" w:eastAsia="en-US"/>
        </w:rPr>
      </w:pPr>
    </w:p>
    <w:p w:rsidR="00B35352" w:rsidRPr="00B35352" w:rsidRDefault="00B35352" w:rsidP="00B35352">
      <w:pPr>
        <w:spacing w:line="276" w:lineRule="auto"/>
        <w:ind w:firstLine="708"/>
        <w:jc w:val="both"/>
        <w:rPr>
          <w:noProof/>
          <w:lang w:val="uk-UA" w:eastAsia="en-US"/>
        </w:rPr>
      </w:pPr>
      <w:r w:rsidRPr="00B35352">
        <w:rPr>
          <w:noProof/>
          <w:lang w:val="uk-UA" w:eastAsia="en-US"/>
        </w:rPr>
        <w:t>1. Затвердити технічну документацію з нормативної грошової оцінки земельної ділянки площею 0,0900 га кадастровий номер 3523186800:51:000:0292 для розміщення та експлуатації об’єктів і споруд електронних комунікації   (відповідно до КВЦПЗ – 13.01) за рахунок земель промисловості, транспорту, електронних комунікацій, енергетики, оборони та іншого призначення, які використовуються для технічноїі іфраструктури, що розташована за межами населеного пункту с. Хмельове Смолінської ТГ  Новоукраїнського району Кіровоградської області, розроблену приватним підприємством «Консалтингова фірма СНЕЙЛ» ЄДРПОУ 31447376  м. Миколаїв центральний вул. Велика морська, 45 на замовлення ПрАТ «ВФ УКРАЇНА» ЄДРПОУ 14333937.</w:t>
      </w:r>
    </w:p>
    <w:p w:rsidR="00B35352" w:rsidRPr="00B35352" w:rsidRDefault="00B35352" w:rsidP="00B35352">
      <w:pPr>
        <w:spacing w:line="276" w:lineRule="auto"/>
        <w:ind w:firstLine="708"/>
        <w:jc w:val="both"/>
        <w:rPr>
          <w:noProof/>
          <w:lang w:val="uk-UA" w:eastAsia="en-US"/>
        </w:rPr>
      </w:pPr>
      <w:r w:rsidRPr="00B35352">
        <w:rPr>
          <w:noProof/>
          <w:lang w:val="uk-UA" w:eastAsia="en-US"/>
        </w:rPr>
        <w:t xml:space="preserve">2. Встановити, що відповідно даної технічної документації, нормативна грошова оцінка земельної ділянки на 20 червня 2025 року становить 149726,03 грн (сто сорок дев’ять тисяч сімсот двадцять шість гривень 03 копійки). </w:t>
      </w:r>
    </w:p>
    <w:p w:rsidR="00B35352" w:rsidRPr="00B35352" w:rsidRDefault="00B35352" w:rsidP="00B35352">
      <w:pPr>
        <w:spacing w:line="276" w:lineRule="auto"/>
        <w:ind w:firstLine="708"/>
        <w:jc w:val="both"/>
        <w:rPr>
          <w:noProof/>
          <w:lang w:val="uk-UA" w:eastAsia="en-US"/>
        </w:rPr>
      </w:pPr>
    </w:p>
    <w:p w:rsidR="00B35352" w:rsidRPr="00B35352" w:rsidRDefault="00B35352" w:rsidP="00B35352">
      <w:pPr>
        <w:spacing w:line="276" w:lineRule="auto"/>
        <w:ind w:firstLine="708"/>
        <w:jc w:val="both"/>
        <w:rPr>
          <w:noProof/>
          <w:lang w:val="uk-UA" w:eastAsia="en-US"/>
        </w:rPr>
      </w:pPr>
      <w:r w:rsidRPr="00B35352">
        <w:rPr>
          <w:noProof/>
          <w:lang w:val="uk-UA" w:eastAsia="en-US"/>
        </w:rPr>
        <w:t>3. Затвердити технічну документацію з нормативної грошової оцінки земель населених пунктів: Смолінської селищної ради (с. Хмельове, с. Калаколове,                          с. Новопавлівка) Новоукраїнського району Кіровоградської області, розроблену Виробничим відділом у м. Кропивницькому ДП «Черкаський науково – дослідний та проектний інститут землеустрою» ЄДРПОУ 00709709, 25030 м. Коривницький вул. Академіка Корольова, 26.</w:t>
      </w:r>
    </w:p>
    <w:p w:rsidR="00B35352" w:rsidRPr="00B35352" w:rsidRDefault="00B35352" w:rsidP="00B35352">
      <w:pPr>
        <w:spacing w:line="276" w:lineRule="auto"/>
        <w:ind w:firstLine="708"/>
        <w:jc w:val="both"/>
        <w:rPr>
          <w:noProof/>
          <w:lang w:val="uk-UA" w:eastAsia="en-US"/>
        </w:rPr>
      </w:pPr>
      <w:r w:rsidRPr="00B35352">
        <w:rPr>
          <w:noProof/>
          <w:lang w:val="uk-UA" w:eastAsia="en-US"/>
        </w:rPr>
        <w:lastRenderedPageBreak/>
        <w:t>4. Визнати таким, втратило чинність рішення Хмелівської сільської ради № 479 від 03.07.2019 року «Про затвердження технічної документації з нормативної грошової оцінки земель населених пунктів Хмелівської сільської ради».</w:t>
      </w:r>
    </w:p>
    <w:p w:rsidR="00B35352" w:rsidRPr="00B35352" w:rsidRDefault="00B35352" w:rsidP="00B35352">
      <w:pPr>
        <w:spacing w:line="276" w:lineRule="auto"/>
        <w:ind w:firstLine="708"/>
        <w:jc w:val="both"/>
        <w:rPr>
          <w:noProof/>
          <w:lang w:val="uk-UA" w:eastAsia="en-US"/>
        </w:rPr>
      </w:pPr>
      <w:r w:rsidRPr="00B35352">
        <w:rPr>
          <w:noProof/>
          <w:lang w:val="uk-UA" w:eastAsia="en-US"/>
        </w:rPr>
        <w:t xml:space="preserve"> 5. Нормативна грошова оцінка населених пунктів: с. Хмельове, с. Калаколове, с. Новопавлівка Новоукраїнського району Кіровоградської області підлягає щорічній індексації та вступає в дію згідно вимог ст. 271.2 Податкового кодексу України.</w:t>
      </w:r>
    </w:p>
    <w:p w:rsidR="00B35352" w:rsidRPr="00B35352" w:rsidRDefault="00B35352" w:rsidP="00B35352">
      <w:pPr>
        <w:spacing w:line="276" w:lineRule="auto"/>
        <w:ind w:firstLine="708"/>
        <w:jc w:val="both"/>
        <w:rPr>
          <w:noProof/>
          <w:lang w:val="uk-UA" w:eastAsia="en-US"/>
        </w:rPr>
      </w:pPr>
      <w:r w:rsidRPr="00B35352">
        <w:rPr>
          <w:noProof/>
          <w:lang w:val="uk-UA" w:eastAsia="en-US"/>
        </w:rPr>
        <w:t>6. Територіальним органам ГУ Державної податкової служби України здійснювати контрольза внесенням змін до податкових декларацій зі сплати за землю платниками земельного податку та орендної плати на підставі Витягів з технічної документації з нормативної грошової оцінки, затверджену даним рішенням.</w:t>
      </w:r>
    </w:p>
    <w:p w:rsidR="00B35352" w:rsidRPr="00B35352" w:rsidRDefault="00B35352" w:rsidP="00B35352">
      <w:pPr>
        <w:spacing w:line="276" w:lineRule="auto"/>
        <w:ind w:firstLine="708"/>
        <w:jc w:val="both"/>
        <w:rPr>
          <w:noProof/>
          <w:lang w:val="uk-UA" w:eastAsia="en-US"/>
        </w:rPr>
      </w:pPr>
      <w:r w:rsidRPr="00B35352">
        <w:rPr>
          <w:noProof/>
          <w:lang w:val="uk-UA" w:eastAsia="en-US"/>
        </w:rPr>
        <w:t>7. Оприлюднити дане рішення згідно вимог чинного законодавства.</w:t>
      </w:r>
    </w:p>
    <w:p w:rsidR="00B35352" w:rsidRPr="00B35352" w:rsidRDefault="00B35352" w:rsidP="00B35352">
      <w:pPr>
        <w:spacing w:line="276" w:lineRule="auto"/>
        <w:jc w:val="both"/>
        <w:rPr>
          <w:noProof/>
          <w:lang w:val="uk-UA" w:eastAsia="en-US"/>
        </w:rPr>
      </w:pPr>
      <w:r w:rsidRPr="00B35352">
        <w:rPr>
          <w:noProof/>
          <w:lang w:val="uk-UA" w:eastAsia="en-US"/>
        </w:rPr>
        <w:t xml:space="preserve">            8. 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 .</w:t>
      </w:r>
    </w:p>
    <w:p w:rsidR="00B35352" w:rsidRPr="00B35352" w:rsidRDefault="00B35352" w:rsidP="00B35352">
      <w:pPr>
        <w:tabs>
          <w:tab w:val="left" w:pos="3615"/>
        </w:tabs>
        <w:jc w:val="both"/>
        <w:rPr>
          <w:lang w:val="uk-UA"/>
        </w:rPr>
      </w:pPr>
    </w:p>
    <w:p w:rsidR="00B35352" w:rsidRPr="00B35352" w:rsidRDefault="00B35352" w:rsidP="00B35352">
      <w:pPr>
        <w:tabs>
          <w:tab w:val="left" w:pos="3615"/>
        </w:tabs>
        <w:jc w:val="both"/>
        <w:rPr>
          <w:lang w:val="uk-UA"/>
        </w:rPr>
      </w:pPr>
    </w:p>
    <w:p w:rsidR="00B35352" w:rsidRPr="00B35352" w:rsidRDefault="00B35352" w:rsidP="00B35352">
      <w:pPr>
        <w:tabs>
          <w:tab w:val="left" w:pos="3615"/>
        </w:tabs>
        <w:jc w:val="both"/>
        <w:rPr>
          <w:lang w:val="uk-UA"/>
        </w:rPr>
      </w:pPr>
    </w:p>
    <w:p w:rsidR="00B35352" w:rsidRPr="00B35352" w:rsidRDefault="00B35352" w:rsidP="00B35352">
      <w:pPr>
        <w:tabs>
          <w:tab w:val="left" w:pos="3615"/>
        </w:tabs>
        <w:jc w:val="both"/>
        <w:rPr>
          <w:lang w:val="uk-UA"/>
        </w:rPr>
      </w:pPr>
    </w:p>
    <w:p w:rsidR="00B35352" w:rsidRPr="00B35352" w:rsidRDefault="00B35352" w:rsidP="00B35352">
      <w:pPr>
        <w:rPr>
          <w:b/>
          <w:lang w:val="uk-UA"/>
        </w:rPr>
      </w:pPr>
      <w:proofErr w:type="spellStart"/>
      <w:r w:rsidRPr="00B35352">
        <w:rPr>
          <w:b/>
        </w:rPr>
        <w:t>Селищний</w:t>
      </w:r>
      <w:proofErr w:type="spellEnd"/>
      <w:r w:rsidRPr="00B35352">
        <w:rPr>
          <w:b/>
        </w:rPr>
        <w:t xml:space="preserve"> голова</w:t>
      </w:r>
      <w:r w:rsidRPr="00B35352">
        <w:rPr>
          <w:b/>
          <w:lang w:val="uk-UA"/>
        </w:rPr>
        <w:tab/>
      </w:r>
      <w:r w:rsidRPr="00B35352">
        <w:rPr>
          <w:b/>
          <w:lang w:val="uk-UA"/>
        </w:rPr>
        <w:tab/>
      </w:r>
      <w:r w:rsidRPr="00B35352">
        <w:rPr>
          <w:b/>
          <w:lang w:val="uk-UA"/>
        </w:rPr>
        <w:tab/>
      </w:r>
      <w:r w:rsidRPr="00B35352">
        <w:rPr>
          <w:b/>
          <w:lang w:val="uk-UA"/>
        </w:rPr>
        <w:tab/>
      </w:r>
      <w:r w:rsidRPr="00B35352">
        <w:rPr>
          <w:b/>
          <w:lang w:val="uk-UA"/>
        </w:rPr>
        <w:tab/>
      </w:r>
      <w:r w:rsidRPr="00B35352">
        <w:rPr>
          <w:b/>
          <w:lang w:val="uk-UA"/>
        </w:rPr>
        <w:tab/>
      </w:r>
      <w:r w:rsidRPr="00B35352">
        <w:rPr>
          <w:b/>
          <w:lang w:val="uk-UA"/>
        </w:rPr>
        <w:tab/>
      </w:r>
      <w:r w:rsidRPr="00B35352">
        <w:rPr>
          <w:b/>
        </w:rPr>
        <w:t>М</w:t>
      </w:r>
      <w:proofErr w:type="spellStart"/>
      <w:r w:rsidRPr="00B35352">
        <w:rPr>
          <w:b/>
          <w:lang w:val="uk-UA"/>
        </w:rPr>
        <w:t>икола</w:t>
      </w:r>
      <w:proofErr w:type="spellEnd"/>
      <w:r w:rsidRPr="00B35352">
        <w:rPr>
          <w:b/>
        </w:rPr>
        <w:t xml:space="preserve"> МАЗУРА</w:t>
      </w:r>
    </w:p>
    <w:p w:rsidR="00375A9B" w:rsidRPr="00B35352" w:rsidRDefault="00375A9B" w:rsidP="00B35352">
      <w:bookmarkStart w:id="0" w:name="_GoBack"/>
      <w:bookmarkEnd w:id="0"/>
    </w:p>
    <w:sectPr w:rsidR="00375A9B" w:rsidRPr="00B35352"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0A1" w:rsidRDefault="006B60A1" w:rsidP="001A5312">
      <w:r>
        <w:separator/>
      </w:r>
    </w:p>
  </w:endnote>
  <w:endnote w:type="continuationSeparator" w:id="0">
    <w:p w:rsidR="006B60A1" w:rsidRDefault="006B60A1"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0A1" w:rsidRDefault="006B60A1" w:rsidP="001A5312">
      <w:r>
        <w:separator/>
      </w:r>
    </w:p>
  </w:footnote>
  <w:footnote w:type="continuationSeparator" w:id="0">
    <w:p w:rsidR="006B60A1" w:rsidRDefault="006B60A1"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701"/>
    <w:rsid w:val="0000284C"/>
    <w:rsid w:val="00017460"/>
    <w:rsid w:val="000221A2"/>
    <w:rsid w:val="00044577"/>
    <w:rsid w:val="00061C32"/>
    <w:rsid w:val="00067C2A"/>
    <w:rsid w:val="000846BB"/>
    <w:rsid w:val="000953EF"/>
    <w:rsid w:val="000B5159"/>
    <w:rsid w:val="000C3188"/>
    <w:rsid w:val="000D5153"/>
    <w:rsid w:val="000F46B9"/>
    <w:rsid w:val="00101912"/>
    <w:rsid w:val="00110A8B"/>
    <w:rsid w:val="001213B1"/>
    <w:rsid w:val="00122FE6"/>
    <w:rsid w:val="0012626D"/>
    <w:rsid w:val="0013125F"/>
    <w:rsid w:val="00136E71"/>
    <w:rsid w:val="0014155B"/>
    <w:rsid w:val="00144696"/>
    <w:rsid w:val="00146B79"/>
    <w:rsid w:val="00152771"/>
    <w:rsid w:val="00167931"/>
    <w:rsid w:val="00180A3C"/>
    <w:rsid w:val="00194778"/>
    <w:rsid w:val="001A5312"/>
    <w:rsid w:val="001B2B89"/>
    <w:rsid w:val="001B7FA3"/>
    <w:rsid w:val="001C26CD"/>
    <w:rsid w:val="001D3D84"/>
    <w:rsid w:val="001D556F"/>
    <w:rsid w:val="001D6BC0"/>
    <w:rsid w:val="001E2A5C"/>
    <w:rsid w:val="00227C0A"/>
    <w:rsid w:val="00227C71"/>
    <w:rsid w:val="002414A2"/>
    <w:rsid w:val="002622B6"/>
    <w:rsid w:val="00263A25"/>
    <w:rsid w:val="00272BA1"/>
    <w:rsid w:val="002A429C"/>
    <w:rsid w:val="002A7281"/>
    <w:rsid w:val="002B18D3"/>
    <w:rsid w:val="002B3F40"/>
    <w:rsid w:val="002B6A80"/>
    <w:rsid w:val="002C0A87"/>
    <w:rsid w:val="002C4D82"/>
    <w:rsid w:val="002D0B59"/>
    <w:rsid w:val="002F1652"/>
    <w:rsid w:val="00302CEF"/>
    <w:rsid w:val="003057EC"/>
    <w:rsid w:val="00317492"/>
    <w:rsid w:val="0031773C"/>
    <w:rsid w:val="00352C28"/>
    <w:rsid w:val="0035328A"/>
    <w:rsid w:val="0035337A"/>
    <w:rsid w:val="003578DA"/>
    <w:rsid w:val="003634BE"/>
    <w:rsid w:val="00372BB9"/>
    <w:rsid w:val="00375A9B"/>
    <w:rsid w:val="00385433"/>
    <w:rsid w:val="00386F5E"/>
    <w:rsid w:val="003A012F"/>
    <w:rsid w:val="003A0794"/>
    <w:rsid w:val="003A2C1F"/>
    <w:rsid w:val="003A7958"/>
    <w:rsid w:val="003B2E56"/>
    <w:rsid w:val="003C218D"/>
    <w:rsid w:val="003D2E5F"/>
    <w:rsid w:val="003E0538"/>
    <w:rsid w:val="003E18B1"/>
    <w:rsid w:val="00411510"/>
    <w:rsid w:val="00412363"/>
    <w:rsid w:val="0042118F"/>
    <w:rsid w:val="00430644"/>
    <w:rsid w:val="00445154"/>
    <w:rsid w:val="004630E8"/>
    <w:rsid w:val="00471AF6"/>
    <w:rsid w:val="00484E37"/>
    <w:rsid w:val="004A5397"/>
    <w:rsid w:val="004C6F63"/>
    <w:rsid w:val="004F3C32"/>
    <w:rsid w:val="005000E2"/>
    <w:rsid w:val="00512AAB"/>
    <w:rsid w:val="005217E2"/>
    <w:rsid w:val="0053077C"/>
    <w:rsid w:val="00570B08"/>
    <w:rsid w:val="005B1A8C"/>
    <w:rsid w:val="005B6341"/>
    <w:rsid w:val="005B790C"/>
    <w:rsid w:val="005C2D67"/>
    <w:rsid w:val="005C76C2"/>
    <w:rsid w:val="005D02A2"/>
    <w:rsid w:val="005D65AF"/>
    <w:rsid w:val="005D6A13"/>
    <w:rsid w:val="005E0503"/>
    <w:rsid w:val="005F4E6C"/>
    <w:rsid w:val="005F7432"/>
    <w:rsid w:val="00601567"/>
    <w:rsid w:val="00611106"/>
    <w:rsid w:val="00625A08"/>
    <w:rsid w:val="00637B81"/>
    <w:rsid w:val="0064013B"/>
    <w:rsid w:val="00642292"/>
    <w:rsid w:val="00645A30"/>
    <w:rsid w:val="00646C82"/>
    <w:rsid w:val="00647033"/>
    <w:rsid w:val="00653C07"/>
    <w:rsid w:val="00660925"/>
    <w:rsid w:val="0066261B"/>
    <w:rsid w:val="00667692"/>
    <w:rsid w:val="00670DB9"/>
    <w:rsid w:val="00674E67"/>
    <w:rsid w:val="00685911"/>
    <w:rsid w:val="00692E20"/>
    <w:rsid w:val="0069661E"/>
    <w:rsid w:val="006A2760"/>
    <w:rsid w:val="006A38B0"/>
    <w:rsid w:val="006A75B2"/>
    <w:rsid w:val="006B1F8E"/>
    <w:rsid w:val="006B55E8"/>
    <w:rsid w:val="006B60A1"/>
    <w:rsid w:val="006B6A44"/>
    <w:rsid w:val="006C0AA8"/>
    <w:rsid w:val="006C7A18"/>
    <w:rsid w:val="006D6EE4"/>
    <w:rsid w:val="006E63BA"/>
    <w:rsid w:val="007053D5"/>
    <w:rsid w:val="007061D7"/>
    <w:rsid w:val="00707020"/>
    <w:rsid w:val="00713A7A"/>
    <w:rsid w:val="00732D58"/>
    <w:rsid w:val="007356CA"/>
    <w:rsid w:val="00735B18"/>
    <w:rsid w:val="0076504E"/>
    <w:rsid w:val="00771C22"/>
    <w:rsid w:val="007769BF"/>
    <w:rsid w:val="007807BC"/>
    <w:rsid w:val="0078216B"/>
    <w:rsid w:val="00793EEC"/>
    <w:rsid w:val="007A4BFB"/>
    <w:rsid w:val="007A7D12"/>
    <w:rsid w:val="007C66AF"/>
    <w:rsid w:val="007D4B3C"/>
    <w:rsid w:val="007D6829"/>
    <w:rsid w:val="007D715D"/>
    <w:rsid w:val="007D7E6B"/>
    <w:rsid w:val="007E7883"/>
    <w:rsid w:val="00811647"/>
    <w:rsid w:val="00812928"/>
    <w:rsid w:val="00815A32"/>
    <w:rsid w:val="00830727"/>
    <w:rsid w:val="00833511"/>
    <w:rsid w:val="00836B2E"/>
    <w:rsid w:val="0083701E"/>
    <w:rsid w:val="00846F85"/>
    <w:rsid w:val="008470DB"/>
    <w:rsid w:val="00847B66"/>
    <w:rsid w:val="0085735F"/>
    <w:rsid w:val="00862AE2"/>
    <w:rsid w:val="00863FFB"/>
    <w:rsid w:val="00864ED2"/>
    <w:rsid w:val="00882189"/>
    <w:rsid w:val="00885AB0"/>
    <w:rsid w:val="00890746"/>
    <w:rsid w:val="00890A9F"/>
    <w:rsid w:val="00897144"/>
    <w:rsid w:val="008A5EB4"/>
    <w:rsid w:val="008B1B1B"/>
    <w:rsid w:val="008B505C"/>
    <w:rsid w:val="008C60F4"/>
    <w:rsid w:val="008D50E4"/>
    <w:rsid w:val="008F02C7"/>
    <w:rsid w:val="0090271E"/>
    <w:rsid w:val="00903D17"/>
    <w:rsid w:val="00912091"/>
    <w:rsid w:val="00915BB2"/>
    <w:rsid w:val="00923773"/>
    <w:rsid w:val="009239D9"/>
    <w:rsid w:val="00933EE6"/>
    <w:rsid w:val="009377FA"/>
    <w:rsid w:val="00943DA6"/>
    <w:rsid w:val="00956F9A"/>
    <w:rsid w:val="009573B7"/>
    <w:rsid w:val="00961432"/>
    <w:rsid w:val="009663CF"/>
    <w:rsid w:val="0099427F"/>
    <w:rsid w:val="009A10B4"/>
    <w:rsid w:val="009A766F"/>
    <w:rsid w:val="009B26C2"/>
    <w:rsid w:val="009B6A94"/>
    <w:rsid w:val="009C5231"/>
    <w:rsid w:val="009D07F0"/>
    <w:rsid w:val="009D3701"/>
    <w:rsid w:val="009E4A5D"/>
    <w:rsid w:val="009F5802"/>
    <w:rsid w:val="00A011D6"/>
    <w:rsid w:val="00A02A61"/>
    <w:rsid w:val="00A24F2A"/>
    <w:rsid w:val="00A26CBD"/>
    <w:rsid w:val="00A402A6"/>
    <w:rsid w:val="00A6679B"/>
    <w:rsid w:val="00A66914"/>
    <w:rsid w:val="00A77022"/>
    <w:rsid w:val="00A80652"/>
    <w:rsid w:val="00A824DC"/>
    <w:rsid w:val="00A908A7"/>
    <w:rsid w:val="00A96D5D"/>
    <w:rsid w:val="00AA2A60"/>
    <w:rsid w:val="00AB0B07"/>
    <w:rsid w:val="00AB434C"/>
    <w:rsid w:val="00AC02FE"/>
    <w:rsid w:val="00AC4A8B"/>
    <w:rsid w:val="00AC6643"/>
    <w:rsid w:val="00AD143E"/>
    <w:rsid w:val="00AD2F4D"/>
    <w:rsid w:val="00AD4F43"/>
    <w:rsid w:val="00AD797E"/>
    <w:rsid w:val="00AE56B3"/>
    <w:rsid w:val="00AE6D0A"/>
    <w:rsid w:val="00AF030B"/>
    <w:rsid w:val="00AF3893"/>
    <w:rsid w:val="00B005BA"/>
    <w:rsid w:val="00B00C04"/>
    <w:rsid w:val="00B03823"/>
    <w:rsid w:val="00B17F3B"/>
    <w:rsid w:val="00B23974"/>
    <w:rsid w:val="00B266B2"/>
    <w:rsid w:val="00B35352"/>
    <w:rsid w:val="00B46DD8"/>
    <w:rsid w:val="00B53703"/>
    <w:rsid w:val="00B5697D"/>
    <w:rsid w:val="00B70A69"/>
    <w:rsid w:val="00B71A2B"/>
    <w:rsid w:val="00B74E6E"/>
    <w:rsid w:val="00B840B2"/>
    <w:rsid w:val="00BA4972"/>
    <w:rsid w:val="00BA75A3"/>
    <w:rsid w:val="00BA78D8"/>
    <w:rsid w:val="00BB7A6E"/>
    <w:rsid w:val="00BC64A5"/>
    <w:rsid w:val="00BE3DDD"/>
    <w:rsid w:val="00C23C82"/>
    <w:rsid w:val="00C25D08"/>
    <w:rsid w:val="00C4182C"/>
    <w:rsid w:val="00C43ECC"/>
    <w:rsid w:val="00C555EC"/>
    <w:rsid w:val="00C577EE"/>
    <w:rsid w:val="00C66A5D"/>
    <w:rsid w:val="00C66E3E"/>
    <w:rsid w:val="00C6744F"/>
    <w:rsid w:val="00C75AC0"/>
    <w:rsid w:val="00C77AC7"/>
    <w:rsid w:val="00CA0CDB"/>
    <w:rsid w:val="00CA4866"/>
    <w:rsid w:val="00CC0A68"/>
    <w:rsid w:val="00CE16ED"/>
    <w:rsid w:val="00CF377A"/>
    <w:rsid w:val="00CF53B7"/>
    <w:rsid w:val="00D30B24"/>
    <w:rsid w:val="00D34D01"/>
    <w:rsid w:val="00D44B76"/>
    <w:rsid w:val="00D70EB6"/>
    <w:rsid w:val="00D76E6E"/>
    <w:rsid w:val="00D775F1"/>
    <w:rsid w:val="00D84AA2"/>
    <w:rsid w:val="00D9390B"/>
    <w:rsid w:val="00DA1E35"/>
    <w:rsid w:val="00DA4ACC"/>
    <w:rsid w:val="00DB2BB4"/>
    <w:rsid w:val="00DC7625"/>
    <w:rsid w:val="00DD1BB5"/>
    <w:rsid w:val="00DD365F"/>
    <w:rsid w:val="00DD4A9D"/>
    <w:rsid w:val="00DD4F10"/>
    <w:rsid w:val="00DE1D9F"/>
    <w:rsid w:val="00DE721A"/>
    <w:rsid w:val="00DF2380"/>
    <w:rsid w:val="00DF63BC"/>
    <w:rsid w:val="00DF7B43"/>
    <w:rsid w:val="00E00C21"/>
    <w:rsid w:val="00E04DE3"/>
    <w:rsid w:val="00E11200"/>
    <w:rsid w:val="00E14B12"/>
    <w:rsid w:val="00E17D14"/>
    <w:rsid w:val="00E30CE4"/>
    <w:rsid w:val="00E3382E"/>
    <w:rsid w:val="00E45A88"/>
    <w:rsid w:val="00E50F75"/>
    <w:rsid w:val="00E60217"/>
    <w:rsid w:val="00ED5848"/>
    <w:rsid w:val="00EE1AA5"/>
    <w:rsid w:val="00EE1C32"/>
    <w:rsid w:val="00EF4C57"/>
    <w:rsid w:val="00F11021"/>
    <w:rsid w:val="00F16D11"/>
    <w:rsid w:val="00F20F64"/>
    <w:rsid w:val="00F24157"/>
    <w:rsid w:val="00F278DB"/>
    <w:rsid w:val="00F35A42"/>
    <w:rsid w:val="00F42D6B"/>
    <w:rsid w:val="00F53E58"/>
    <w:rsid w:val="00F65507"/>
    <w:rsid w:val="00F732A4"/>
    <w:rsid w:val="00F96DAA"/>
    <w:rsid w:val="00FC282B"/>
    <w:rsid w:val="00FC6C89"/>
    <w:rsid w:val="00FC78B8"/>
    <w:rsid w:val="00FD0790"/>
    <w:rsid w:val="00FD2288"/>
    <w:rsid w:val="00FE2049"/>
    <w:rsid w:val="00FF6A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10"/>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09885">
      <w:bodyDiv w:val="1"/>
      <w:marLeft w:val="0"/>
      <w:marRight w:val="0"/>
      <w:marTop w:val="0"/>
      <w:marBottom w:val="0"/>
      <w:divBdr>
        <w:top w:val="none" w:sz="0" w:space="0" w:color="auto"/>
        <w:left w:val="none" w:sz="0" w:space="0" w:color="auto"/>
        <w:bottom w:val="none" w:sz="0" w:space="0" w:color="auto"/>
        <w:right w:val="none" w:sz="0" w:space="0" w:color="auto"/>
      </w:divBdr>
    </w:div>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 w:id="9449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863F-8E42-42BF-8AA9-C38FACD6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Pages>
  <Words>2113</Words>
  <Characters>1205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Користувач DELL</cp:lastModifiedBy>
  <cp:revision>253</cp:revision>
  <cp:lastPrinted>2025-06-20T06:38:00Z</cp:lastPrinted>
  <dcterms:created xsi:type="dcterms:W3CDTF">2020-12-17T13:41:00Z</dcterms:created>
  <dcterms:modified xsi:type="dcterms:W3CDTF">2025-07-17T08:30:00Z</dcterms:modified>
</cp:coreProperties>
</file>