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01" w:rsidRPr="00CC7701" w:rsidRDefault="00CC7701" w:rsidP="00CC7701">
      <w:pPr>
        <w:jc w:val="center"/>
        <w:rPr>
          <w:b/>
          <w:sz w:val="24"/>
          <w:szCs w:val="24"/>
          <w:lang w:val="ru-RU"/>
        </w:rPr>
      </w:pPr>
      <w:r w:rsidRPr="00CC7701">
        <w:rPr>
          <w:b/>
          <w:noProof/>
          <w:sz w:val="24"/>
          <w:szCs w:val="24"/>
          <w:lang w:eastAsia="uk-UA"/>
        </w:rPr>
        <w:drawing>
          <wp:inline distT="0" distB="0" distL="0" distR="0" wp14:anchorId="44FBBEF7" wp14:editId="08D9ED2A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01" w:rsidRPr="00CC7701" w:rsidRDefault="00CC7701" w:rsidP="00CC7701">
      <w:pPr>
        <w:jc w:val="center"/>
        <w:rPr>
          <w:b/>
          <w:sz w:val="24"/>
          <w:szCs w:val="24"/>
        </w:rPr>
      </w:pPr>
      <w:r w:rsidRPr="00CC7701">
        <w:rPr>
          <w:b/>
          <w:sz w:val="24"/>
          <w:szCs w:val="24"/>
        </w:rPr>
        <w:t>СМОЛІНСЬКА СЕЛИЩНА РАДА</w:t>
      </w:r>
    </w:p>
    <w:p w:rsidR="00CC7701" w:rsidRPr="00CC7701" w:rsidRDefault="00CC7701" w:rsidP="00CC7701">
      <w:pPr>
        <w:jc w:val="center"/>
        <w:rPr>
          <w:b/>
          <w:sz w:val="24"/>
          <w:szCs w:val="24"/>
        </w:rPr>
      </w:pPr>
      <w:r w:rsidRPr="00CC7701">
        <w:rPr>
          <w:b/>
          <w:sz w:val="24"/>
          <w:szCs w:val="24"/>
        </w:rPr>
        <w:t>НОВОУКРАЇНСЬКОГО РАЙОНУ КІРОВОГРАДСЬКОЇ ОБЛАСТІ</w:t>
      </w:r>
    </w:p>
    <w:p w:rsidR="00CC7701" w:rsidRPr="00CC7701" w:rsidRDefault="00CC7701" w:rsidP="00CC7701">
      <w:pPr>
        <w:jc w:val="center"/>
        <w:rPr>
          <w:b/>
          <w:sz w:val="24"/>
          <w:szCs w:val="24"/>
        </w:rPr>
      </w:pPr>
      <w:r w:rsidRPr="00CC7701">
        <w:rPr>
          <w:b/>
          <w:sz w:val="24"/>
          <w:szCs w:val="24"/>
        </w:rPr>
        <w:t>ВИКОНАВЧИЙ КОМІТЕТ</w:t>
      </w:r>
    </w:p>
    <w:p w:rsidR="00CC7701" w:rsidRPr="00CC7701" w:rsidRDefault="00CC7701" w:rsidP="00CC7701">
      <w:pPr>
        <w:jc w:val="center"/>
        <w:rPr>
          <w:b/>
          <w:sz w:val="24"/>
          <w:szCs w:val="24"/>
        </w:rPr>
      </w:pPr>
    </w:p>
    <w:p w:rsidR="00CC7701" w:rsidRPr="00CC7701" w:rsidRDefault="00CC7701" w:rsidP="00CC7701">
      <w:pPr>
        <w:jc w:val="center"/>
        <w:rPr>
          <w:b/>
          <w:sz w:val="24"/>
          <w:szCs w:val="24"/>
        </w:rPr>
      </w:pPr>
      <w:r w:rsidRPr="00CC7701">
        <w:rPr>
          <w:b/>
          <w:sz w:val="24"/>
          <w:szCs w:val="24"/>
        </w:rPr>
        <w:t>РІШЕННЯ</w:t>
      </w:r>
    </w:p>
    <w:p w:rsidR="00CC7701" w:rsidRPr="00CC7701" w:rsidRDefault="00CC7701" w:rsidP="00CC7701">
      <w:pPr>
        <w:jc w:val="center"/>
        <w:rPr>
          <w:sz w:val="24"/>
          <w:szCs w:val="24"/>
        </w:rPr>
      </w:pPr>
    </w:p>
    <w:p w:rsidR="00CC7701" w:rsidRPr="00CC7701" w:rsidRDefault="00962E13" w:rsidP="00CC7701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</w:t>
      </w:r>
      <w:r w:rsidR="00CC7701" w:rsidRPr="00CC7701">
        <w:rPr>
          <w:color w:val="000000"/>
          <w:sz w:val="24"/>
          <w:szCs w:val="24"/>
        </w:rPr>
        <w:t xml:space="preserve">» грудня 2025 року </w:t>
      </w:r>
      <w:r w:rsidR="00CC7701" w:rsidRPr="00CC7701">
        <w:rPr>
          <w:color w:val="000000"/>
          <w:sz w:val="24"/>
          <w:szCs w:val="24"/>
        </w:rPr>
        <w:tab/>
        <w:t xml:space="preserve">с-ще </w:t>
      </w:r>
      <w:proofErr w:type="spellStart"/>
      <w:r w:rsidR="00CC7701" w:rsidRPr="00CC7701">
        <w:rPr>
          <w:color w:val="000000"/>
          <w:sz w:val="24"/>
          <w:szCs w:val="24"/>
        </w:rPr>
        <w:t>Смоліне</w:t>
      </w:r>
      <w:proofErr w:type="spellEnd"/>
      <w:r w:rsidR="00CC7701" w:rsidRPr="00CC7701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367</w:t>
      </w:r>
    </w:p>
    <w:p w:rsidR="006F0DEB" w:rsidRPr="00CB5CB1" w:rsidRDefault="006F0DEB" w:rsidP="006F0DEB">
      <w:pPr>
        <w:jc w:val="center"/>
        <w:rPr>
          <w:b/>
          <w:sz w:val="24"/>
          <w:szCs w:val="24"/>
        </w:rPr>
      </w:pPr>
    </w:p>
    <w:p w:rsidR="00CC7701" w:rsidRDefault="00CC7701" w:rsidP="006F0DEB">
      <w:pPr>
        <w:jc w:val="center"/>
        <w:rPr>
          <w:b/>
          <w:sz w:val="24"/>
          <w:szCs w:val="24"/>
        </w:rPr>
      </w:pPr>
    </w:p>
    <w:p w:rsidR="006F0DEB" w:rsidRDefault="006F0DEB" w:rsidP="006F0D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оновлення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</w:t>
      </w:r>
      <w:r w:rsidR="00CC7701">
        <w:rPr>
          <w:b/>
          <w:sz w:val="24"/>
          <w:szCs w:val="24"/>
        </w:rPr>
        <w:t>селищної територіальної громади</w:t>
      </w:r>
    </w:p>
    <w:p w:rsidR="006F0DEB" w:rsidRDefault="006F0DEB" w:rsidP="006F0DEB">
      <w:pPr>
        <w:jc w:val="center"/>
        <w:rPr>
          <w:b/>
          <w:sz w:val="24"/>
          <w:szCs w:val="24"/>
        </w:rPr>
      </w:pPr>
    </w:p>
    <w:p w:rsidR="006F0DEB" w:rsidRDefault="006F0DEB" w:rsidP="00CC770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98 Кодексу цивільного захисту України, закону України «Про внесення змін до деяких законодавчих актів України щодо уточнення повноважень суб’єктів забезпечення цивільного захисту, вдосконалення законодавства з питань захисту населення і територій від наслідків надзвичайних ситуацій, організації та проведення евакуації населення, забезпечення охорони життя та здоров’я громадян», постанови Кабінету Міністрів України від 30 вересня 2015 року № 775 «Про затвердження Порядку створення та використання матеріальних резервів (крім державних) для запобігання виникненню надзвичайних ситуацій і ліквідації їх наслідків», наказу Міністерства внутрішніх справ України від 05 березня 2024 року № 137 «Про затвердження Методики визначення номенклатури та обсягів матеріальних резервів для запобігання виникненню надзвичайних ситуацій і ліквідації їх наслідків», затвердженого в Міністерстві юстиції України 03 квітня 2024 року за № 484/41829, на виконання розпорядження голови Кіровоградської обласної державної адміністрації від 01 липня 2024 року № 551-р «Про затвердження порядку створення та використання, номенклатури та обсягів регіонального матеріального резерву для запобігання виникненню надзвичайних ситуацій і ліквідації їх наслідків»</w:t>
      </w:r>
      <w:r w:rsidR="009E5FDC">
        <w:rPr>
          <w:sz w:val="24"/>
          <w:szCs w:val="24"/>
        </w:rPr>
        <w:t>, Закону України «Про місцеве самоврядування в Україні»</w:t>
      </w:r>
      <w:bookmarkStart w:id="0" w:name="_GoBack"/>
      <w:bookmarkEnd w:id="0"/>
      <w:r>
        <w:rPr>
          <w:sz w:val="24"/>
          <w:szCs w:val="24"/>
        </w:rPr>
        <w:t xml:space="preserve"> та з метою запобігання виникненню надзвичайних ситуацій, ліквідації їх наслідків та надання термінової допомоги постраждалим, виконавчий комітет селищної ради</w:t>
      </w:r>
    </w:p>
    <w:p w:rsidR="006F0DEB" w:rsidRDefault="006F0DEB" w:rsidP="006F0DEB">
      <w:pPr>
        <w:jc w:val="both"/>
        <w:rPr>
          <w:sz w:val="24"/>
          <w:szCs w:val="24"/>
        </w:rPr>
      </w:pPr>
    </w:p>
    <w:p w:rsidR="00CC7701" w:rsidRPr="00CC7701" w:rsidRDefault="00CC7701" w:rsidP="00CC7701">
      <w:pPr>
        <w:ind w:left="3540" w:hanging="3540"/>
        <w:jc w:val="both"/>
        <w:rPr>
          <w:sz w:val="24"/>
          <w:szCs w:val="24"/>
        </w:rPr>
      </w:pPr>
      <w:r w:rsidRPr="00CC7701">
        <w:rPr>
          <w:sz w:val="24"/>
          <w:szCs w:val="24"/>
        </w:rPr>
        <w:t>В И Р І Ш И В:</w:t>
      </w:r>
    </w:p>
    <w:p w:rsidR="006F0DEB" w:rsidRDefault="006F0DEB" w:rsidP="006F0DEB">
      <w:pPr>
        <w:jc w:val="both"/>
        <w:rPr>
          <w:sz w:val="24"/>
          <w:szCs w:val="24"/>
        </w:rPr>
      </w:pPr>
    </w:p>
    <w:p w:rsidR="006F0DEB" w:rsidRPr="004123F5" w:rsidRDefault="006F0DEB" w:rsidP="006F0DE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4123F5">
        <w:rPr>
          <w:sz w:val="24"/>
          <w:szCs w:val="24"/>
        </w:rPr>
        <w:t>Затвердити:</w:t>
      </w:r>
    </w:p>
    <w:p w:rsidR="006F0DEB" w:rsidRDefault="006F0DEB" w:rsidP="006F0DE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створення та використання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(далі –Порядок), що додається;</w:t>
      </w:r>
    </w:p>
    <w:p w:rsidR="006F0DEB" w:rsidRDefault="006F0DEB" w:rsidP="006F0DEB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номенклатуру та обсяги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(додається).</w:t>
      </w:r>
    </w:p>
    <w:p w:rsidR="006F0DEB" w:rsidRDefault="006F0DEB" w:rsidP="006F0DE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Визначити відповідальним за створення матеріального резерву спеціаліста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ради.</w:t>
      </w:r>
    </w:p>
    <w:p w:rsidR="006F0DEB" w:rsidRDefault="006F0DEB" w:rsidP="006F0DE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Створити матеріальний резерв:</w:t>
      </w:r>
    </w:p>
    <w:p w:rsidR="006F0DEB" w:rsidRDefault="006F0DEB" w:rsidP="006F0DE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продовольчих товарів, предметів гігієни, засобів першої медичної допомоги, предметів першої необхідності – на складах підприємств – постачальників відповідно до укладених угод;</w:t>
      </w:r>
    </w:p>
    <w:p w:rsidR="006F0DEB" w:rsidRDefault="006F0DEB" w:rsidP="006F0DE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засобів для забезпечення аварійно-відновлювальних та пошукових робіт, будівельних та інших матеріалів – на складах підприємств-постачальників відповідно до укладених угод;</w:t>
      </w:r>
    </w:p>
    <w:p w:rsidR="006F0DEB" w:rsidRDefault="006F0DEB" w:rsidP="006F0DE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пально-мастильних матеріалів – на складах підприємств-постачальників відповідно укладених угод.</w:t>
      </w:r>
    </w:p>
    <w:p w:rsidR="006F0DEB" w:rsidRDefault="006F0DEB" w:rsidP="006F0DE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</w:t>
      </w:r>
    </w:p>
    <w:p w:rsidR="006F0DEB" w:rsidRDefault="006F0DEB" w:rsidP="006F0DE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здійснювати накопичення матеріальних резервів згідно з номенклатурою, затвердженою даним рішенням;</w:t>
      </w:r>
    </w:p>
    <w:p w:rsidR="006F0DEB" w:rsidRDefault="006F0DEB" w:rsidP="006F0DE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визначити місця та порядок зберігання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громади;</w:t>
      </w:r>
    </w:p>
    <w:p w:rsidR="006F0DEB" w:rsidRDefault="006F0DEB" w:rsidP="006F0DE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забезпечити зберігання, облік та поновлення матеріальних цінностей резерву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згідно з вимогами порядку;</w:t>
      </w:r>
    </w:p>
    <w:p w:rsidR="006F0DEB" w:rsidRDefault="006F0DEB" w:rsidP="006F0DE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доповідати  голові постійної комісії з питань техногенно-екологічної безпеки та надзвичайних ситуацій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про проведену, відповідну з даним рішенням, роботу;</w:t>
      </w:r>
    </w:p>
    <w:p w:rsidR="006F0DEB" w:rsidRDefault="006F0DEB" w:rsidP="006F0DE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копію затвердженої номенклатури матеріального резерву для запобігання виникненню надзвичайних ситуацій і ліквідації їх наслідків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до управління з питань цивільного захисту, оборонної роботи та взаємодії з правоохоронними органами Кіровоградської обласної державної адміністрації;</w:t>
      </w:r>
    </w:p>
    <w:p w:rsidR="006F0DEB" w:rsidRDefault="006F0DEB" w:rsidP="006F0DEB">
      <w:pPr>
        <w:pStyle w:val="a3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про стан накопичення та використання матеріальних цінностей до матеріального резерву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надавати до 25 числа останнього місяця кварталу управлінню з питань цивільного захисту, оборонної роботи та взаємодії з правоохоронними органами Кіровоградської обласної державної адміністрації, за формою 10/1 резерв відповідно до Примірного табеля термінових та строкових донесень.</w:t>
      </w:r>
    </w:p>
    <w:p w:rsidR="006F0DEB" w:rsidRDefault="006F0DEB" w:rsidP="006F0DE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під час формування проекту бюджету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на відповідний бюджетний рік передбачити видатки на створення матеріального резерву, згідно Програми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громади.</w:t>
      </w:r>
    </w:p>
    <w:p w:rsidR="006F0DEB" w:rsidRDefault="006F0DEB" w:rsidP="006F0DE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Визнати таким, що втратило  чинність рішення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10 жовтня 2024 року № 288 « Про створення та використання місцевого матеріального резерву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територіальної громади для запобігання і ліквідації наслідків надзвичайних ситуацій, визначення та затвердження його номенклатури, обсягів та місця розміщення».</w:t>
      </w:r>
    </w:p>
    <w:p w:rsidR="00962E13" w:rsidRDefault="00962E13" w:rsidP="006F0DEB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спеціаліста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Олену ПОТАШОВУ.</w:t>
      </w:r>
    </w:p>
    <w:p w:rsidR="006F0DEB" w:rsidRDefault="006F0DEB" w:rsidP="006F0DEB">
      <w:pPr>
        <w:jc w:val="both"/>
        <w:rPr>
          <w:sz w:val="24"/>
          <w:szCs w:val="24"/>
        </w:rPr>
      </w:pPr>
    </w:p>
    <w:p w:rsidR="006F0DEB" w:rsidRDefault="006F0DEB" w:rsidP="006F0DEB">
      <w:pPr>
        <w:jc w:val="both"/>
        <w:rPr>
          <w:sz w:val="24"/>
          <w:szCs w:val="24"/>
        </w:rPr>
      </w:pPr>
    </w:p>
    <w:p w:rsidR="006F0DEB" w:rsidRDefault="006F0DEB" w:rsidP="006F0DEB">
      <w:pPr>
        <w:jc w:val="both"/>
        <w:rPr>
          <w:sz w:val="24"/>
          <w:szCs w:val="24"/>
        </w:rPr>
      </w:pPr>
    </w:p>
    <w:p w:rsidR="006F0DEB" w:rsidRDefault="006F0DEB" w:rsidP="006F0DEB">
      <w:pPr>
        <w:jc w:val="both"/>
        <w:rPr>
          <w:sz w:val="24"/>
          <w:szCs w:val="24"/>
        </w:rPr>
      </w:pPr>
    </w:p>
    <w:p w:rsidR="006F0DEB" w:rsidRDefault="00CC7701" w:rsidP="006F0DE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F0DEB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F0DEB">
        <w:rPr>
          <w:b/>
          <w:sz w:val="24"/>
          <w:szCs w:val="24"/>
        </w:rPr>
        <w:tab/>
      </w:r>
      <w:r w:rsidR="006F0DEB">
        <w:rPr>
          <w:b/>
          <w:sz w:val="24"/>
          <w:szCs w:val="24"/>
        </w:rPr>
        <w:tab/>
        <w:t>Микола МАЗУРА</w:t>
      </w:r>
    </w:p>
    <w:p w:rsidR="002B1EBE" w:rsidRDefault="002B1EBE"/>
    <w:sectPr w:rsidR="002B1E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7B85"/>
    <w:multiLevelType w:val="hybridMultilevel"/>
    <w:tmpl w:val="053E980E"/>
    <w:lvl w:ilvl="0" w:tplc="33A00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C50627"/>
    <w:multiLevelType w:val="hybridMultilevel"/>
    <w:tmpl w:val="53C40DC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3427B"/>
    <w:multiLevelType w:val="hybridMultilevel"/>
    <w:tmpl w:val="90302A02"/>
    <w:lvl w:ilvl="0" w:tplc="422853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482A89"/>
    <w:multiLevelType w:val="hybridMultilevel"/>
    <w:tmpl w:val="E3BC55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EB"/>
    <w:rsid w:val="002B1EBE"/>
    <w:rsid w:val="006F0DEB"/>
    <w:rsid w:val="00962E13"/>
    <w:rsid w:val="009E5FDC"/>
    <w:rsid w:val="00C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D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7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D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7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3218</Words>
  <Characters>1835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lenovo</cp:lastModifiedBy>
  <cp:revision>4</cp:revision>
  <cp:lastPrinted>2025-12-03T07:39:00Z</cp:lastPrinted>
  <dcterms:created xsi:type="dcterms:W3CDTF">2025-11-28T09:28:00Z</dcterms:created>
  <dcterms:modified xsi:type="dcterms:W3CDTF">2025-12-03T07:39:00Z</dcterms:modified>
</cp:coreProperties>
</file>