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E42" w:rsidRDefault="00212E42" w:rsidP="00212E42">
      <w:pPr>
        <w:jc w:val="center"/>
        <w:rPr>
          <w:b/>
          <w:noProof/>
          <w:sz w:val="24"/>
          <w:szCs w:val="24"/>
          <w:lang w:val="ru-RU"/>
        </w:rPr>
      </w:pPr>
      <w:r>
        <w:rPr>
          <w:b/>
          <w:noProof/>
          <w:sz w:val="24"/>
          <w:szCs w:val="24"/>
          <w:lang w:eastAsia="uk-UA"/>
        </w:rPr>
        <w:drawing>
          <wp:inline distT="0" distB="0" distL="0" distR="0" wp14:anchorId="480449A8" wp14:editId="678A90D0">
            <wp:extent cx="476250" cy="581025"/>
            <wp:effectExtent l="0" t="0" r="0"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212E42" w:rsidRDefault="00212E42" w:rsidP="00212E42">
      <w:pPr>
        <w:jc w:val="center"/>
        <w:rPr>
          <w:b/>
          <w:sz w:val="24"/>
          <w:szCs w:val="24"/>
        </w:rPr>
      </w:pPr>
      <w:r>
        <w:rPr>
          <w:b/>
          <w:sz w:val="24"/>
          <w:szCs w:val="24"/>
        </w:rPr>
        <w:t>СМОЛІНСЬКА СЕЛИЩНА РАДА</w:t>
      </w:r>
    </w:p>
    <w:p w:rsidR="00212E42" w:rsidRDefault="00212E42" w:rsidP="008C5357">
      <w:pPr>
        <w:jc w:val="center"/>
        <w:rPr>
          <w:b/>
          <w:sz w:val="24"/>
          <w:szCs w:val="24"/>
        </w:rPr>
      </w:pPr>
      <w:r>
        <w:rPr>
          <w:b/>
          <w:sz w:val="24"/>
          <w:szCs w:val="24"/>
        </w:rPr>
        <w:t>НОВОУКРАЇНСЬКОГО РАЙОНУ КІРОВОГРАДСЬКОЇ ОБЛАСТІ</w:t>
      </w:r>
    </w:p>
    <w:p w:rsidR="00212E42" w:rsidRDefault="00212E42" w:rsidP="00212E42">
      <w:pPr>
        <w:jc w:val="center"/>
        <w:rPr>
          <w:b/>
          <w:sz w:val="24"/>
          <w:szCs w:val="24"/>
        </w:rPr>
      </w:pPr>
      <w:r>
        <w:rPr>
          <w:b/>
          <w:sz w:val="24"/>
          <w:szCs w:val="24"/>
        </w:rPr>
        <w:t>ВИКОНАВЧИЙ КОМІТЕТ</w:t>
      </w:r>
    </w:p>
    <w:p w:rsidR="008C5357" w:rsidRDefault="008C5357" w:rsidP="00212E42">
      <w:pPr>
        <w:jc w:val="center"/>
        <w:rPr>
          <w:b/>
          <w:sz w:val="24"/>
          <w:szCs w:val="24"/>
        </w:rPr>
      </w:pPr>
    </w:p>
    <w:p w:rsidR="00212E42" w:rsidRDefault="00212E42" w:rsidP="00212E42">
      <w:pPr>
        <w:jc w:val="center"/>
        <w:rPr>
          <w:b/>
          <w:sz w:val="24"/>
          <w:szCs w:val="24"/>
        </w:rPr>
      </w:pPr>
      <w:r>
        <w:rPr>
          <w:b/>
          <w:sz w:val="24"/>
          <w:szCs w:val="24"/>
        </w:rPr>
        <w:t>РІШЕННЯ</w:t>
      </w:r>
    </w:p>
    <w:p w:rsidR="00212E42" w:rsidRDefault="00212E42" w:rsidP="00212E42">
      <w:pPr>
        <w:jc w:val="center"/>
        <w:rPr>
          <w:sz w:val="24"/>
          <w:szCs w:val="24"/>
        </w:rPr>
      </w:pPr>
    </w:p>
    <w:p w:rsidR="00212E42" w:rsidRDefault="00212E42" w:rsidP="00212E42">
      <w:pPr>
        <w:jc w:val="center"/>
        <w:rPr>
          <w:sz w:val="24"/>
          <w:szCs w:val="24"/>
        </w:rPr>
      </w:pPr>
    </w:p>
    <w:p w:rsidR="00212E42" w:rsidRDefault="00212E42" w:rsidP="00212E42">
      <w:pPr>
        <w:jc w:val="center"/>
        <w:rPr>
          <w:sz w:val="24"/>
          <w:szCs w:val="24"/>
        </w:rPr>
      </w:pPr>
    </w:p>
    <w:p w:rsidR="00212E42" w:rsidRDefault="0038385F" w:rsidP="00212E42">
      <w:pPr>
        <w:rPr>
          <w:sz w:val="24"/>
          <w:szCs w:val="24"/>
        </w:rPr>
      </w:pPr>
      <w:r>
        <w:rPr>
          <w:sz w:val="24"/>
          <w:szCs w:val="24"/>
        </w:rPr>
        <w:t xml:space="preserve">29 </w:t>
      </w:r>
      <w:r w:rsidR="00190303">
        <w:rPr>
          <w:sz w:val="24"/>
          <w:szCs w:val="24"/>
        </w:rPr>
        <w:t>січня</w:t>
      </w:r>
      <w:r w:rsidR="00DD09D4">
        <w:rPr>
          <w:sz w:val="24"/>
          <w:szCs w:val="24"/>
        </w:rPr>
        <w:t xml:space="preserve"> </w:t>
      </w:r>
      <w:r w:rsidR="00190303">
        <w:rPr>
          <w:sz w:val="24"/>
          <w:szCs w:val="24"/>
        </w:rPr>
        <w:t>2025</w:t>
      </w:r>
      <w:r w:rsidR="00212E42">
        <w:rPr>
          <w:sz w:val="24"/>
          <w:szCs w:val="24"/>
        </w:rPr>
        <w:t xml:space="preserve"> року</w:t>
      </w:r>
      <w:r w:rsidR="00212E42">
        <w:rPr>
          <w:sz w:val="24"/>
          <w:szCs w:val="24"/>
        </w:rPr>
        <w:tab/>
      </w:r>
      <w:r w:rsidR="00212E42">
        <w:rPr>
          <w:sz w:val="24"/>
          <w:szCs w:val="24"/>
        </w:rPr>
        <w:tab/>
      </w:r>
      <w:r w:rsidR="00212E42">
        <w:rPr>
          <w:sz w:val="24"/>
          <w:szCs w:val="24"/>
        </w:rPr>
        <w:tab/>
      </w:r>
      <w:r w:rsidR="00212E42">
        <w:rPr>
          <w:sz w:val="24"/>
          <w:szCs w:val="24"/>
        </w:rPr>
        <w:tab/>
      </w:r>
      <w:r w:rsidR="00212E42">
        <w:rPr>
          <w:sz w:val="24"/>
          <w:szCs w:val="24"/>
        </w:rPr>
        <w:tab/>
      </w:r>
      <w:r w:rsidR="00212E42">
        <w:rPr>
          <w:sz w:val="24"/>
          <w:szCs w:val="24"/>
        </w:rPr>
        <w:tab/>
      </w:r>
      <w:r w:rsidR="00212E42">
        <w:rPr>
          <w:sz w:val="24"/>
          <w:szCs w:val="24"/>
        </w:rPr>
        <w:tab/>
        <w:t xml:space="preserve">№ </w:t>
      </w:r>
      <w:r>
        <w:rPr>
          <w:sz w:val="24"/>
          <w:szCs w:val="24"/>
        </w:rPr>
        <w:t>16</w:t>
      </w:r>
    </w:p>
    <w:p w:rsidR="00212E42" w:rsidRDefault="00212E42" w:rsidP="00212E42">
      <w:pPr>
        <w:tabs>
          <w:tab w:val="left" w:pos="3780"/>
        </w:tabs>
        <w:rPr>
          <w:sz w:val="24"/>
          <w:szCs w:val="24"/>
        </w:rPr>
      </w:pPr>
    </w:p>
    <w:p w:rsidR="00B20BC8" w:rsidRPr="00B20BC8" w:rsidRDefault="00B20BC8" w:rsidP="00B20BC8">
      <w:pPr>
        <w:jc w:val="center"/>
        <w:rPr>
          <w:b/>
          <w:bCs/>
          <w:iCs/>
          <w:sz w:val="24"/>
          <w:szCs w:val="24"/>
        </w:rPr>
      </w:pPr>
      <w:r w:rsidRPr="00B20BC8">
        <w:rPr>
          <w:b/>
          <w:bCs/>
          <w:iCs/>
          <w:sz w:val="24"/>
          <w:szCs w:val="24"/>
        </w:rPr>
        <w:t>Про створення Комісії щодо розгляду заяв членів сімей осіб, які загинули (пропали безвісти), померли, осіб з інвалідністю,</w:t>
      </w:r>
      <w:r w:rsidRPr="00B20BC8">
        <w:rPr>
          <w:sz w:val="28"/>
          <w:szCs w:val="28"/>
        </w:rPr>
        <w:t xml:space="preserve"> </w:t>
      </w:r>
      <w:r w:rsidRPr="00B20BC8">
        <w:rPr>
          <w:b/>
          <w:bCs/>
          <w:iCs/>
          <w:sz w:val="24"/>
          <w:szCs w:val="24"/>
        </w:rPr>
        <w:t>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а також членів їх сімей, осіб,  які брали участь у Революції Гідності, а також членів їх сімей, про виплату грошової компенсації за належні для отримання жилі приміщення</w:t>
      </w:r>
    </w:p>
    <w:p w:rsidR="00212E42" w:rsidRPr="00B744FD" w:rsidRDefault="00212E42" w:rsidP="00212E42">
      <w:pPr>
        <w:ind w:firstLine="540"/>
        <w:jc w:val="both"/>
        <w:rPr>
          <w:b/>
          <w:bCs/>
          <w:sz w:val="24"/>
          <w:szCs w:val="24"/>
        </w:rPr>
      </w:pPr>
    </w:p>
    <w:p w:rsidR="00212E42" w:rsidRPr="00B744FD" w:rsidRDefault="00B744FD" w:rsidP="00B744FD">
      <w:pPr>
        <w:ind w:firstLine="708"/>
        <w:jc w:val="both"/>
        <w:rPr>
          <w:sz w:val="24"/>
          <w:szCs w:val="24"/>
        </w:rPr>
      </w:pPr>
      <w:r w:rsidRPr="00B744FD">
        <w:rPr>
          <w:sz w:val="24"/>
          <w:szCs w:val="24"/>
        </w:rPr>
        <w:t>Керуючись Законом України «Про місцеве самоврядування в Україні, Законом України «Про статус ветеранів війни, гарантії їх  соціального захисту» постанови Кабінету Міністрів України від 19 жовтня 2016 року № 719 «Питання забезпечення житлом деяких категорій осіб, які захищали незалежність, суверенітет та територіальну цілісність України, а та</w:t>
      </w:r>
      <w:r>
        <w:rPr>
          <w:sz w:val="24"/>
          <w:szCs w:val="24"/>
        </w:rPr>
        <w:t>кож членів їх сімей» (в редакції постанови Кабінету Міністрів України від 11 серпня 2021 року №846</w:t>
      </w:r>
      <w:r w:rsidRPr="00B744FD">
        <w:rPr>
          <w:sz w:val="24"/>
          <w:szCs w:val="24"/>
        </w:rPr>
        <w:t>), постанови Кабінету Міністрів України від 28 березня 2018 року №214 «Питання забезпечення житлом деяких категорій осіб, які брали участь у бойових діях на території інших держав, а також членів їх сімей (зі змінами), постанови Кабінету Міністрів України від 18 квітня 2018 року № 280 «Питання забезпечення житлом внутрішньо переміщених осіб, які захищали незалежність, суверенітет та територіальну цілісність України» (зі змінами), постанови Кабінету Міністрів України від 20 лютого 2019 року № 206 «Питання забезпечення житлом деяких категорій осіб, які брали участь в Революції Гідності, а також членів їх сімей» (зі змінами), та з метою виплати грошової компенсації за належні для отримання жилі приміщення за рахунок субвенції з державного бюджету місцевим бюджетам</w:t>
      </w:r>
    </w:p>
    <w:p w:rsidR="00DD09D4" w:rsidRPr="00B744FD" w:rsidRDefault="00DD09D4" w:rsidP="00212E42">
      <w:pPr>
        <w:ind w:left="3540" w:hanging="3540"/>
        <w:jc w:val="both"/>
        <w:rPr>
          <w:sz w:val="24"/>
          <w:szCs w:val="24"/>
        </w:rPr>
      </w:pPr>
    </w:p>
    <w:p w:rsidR="00212E42" w:rsidRDefault="00212E42" w:rsidP="00212E42">
      <w:pPr>
        <w:ind w:left="3540" w:hanging="3540"/>
        <w:jc w:val="both"/>
        <w:rPr>
          <w:sz w:val="24"/>
          <w:szCs w:val="24"/>
        </w:rPr>
      </w:pPr>
      <w:r>
        <w:rPr>
          <w:sz w:val="24"/>
          <w:szCs w:val="24"/>
        </w:rPr>
        <w:t>В И Р І Ш И В:</w:t>
      </w:r>
    </w:p>
    <w:p w:rsidR="00212E42" w:rsidRDefault="00212E42" w:rsidP="00212E42">
      <w:pPr>
        <w:ind w:left="3540" w:hanging="3540"/>
        <w:jc w:val="both"/>
        <w:rPr>
          <w:sz w:val="24"/>
          <w:szCs w:val="24"/>
        </w:rPr>
      </w:pPr>
    </w:p>
    <w:p w:rsidR="00B744FD" w:rsidRDefault="00B744FD" w:rsidP="00B20BC8">
      <w:pPr>
        <w:pStyle w:val="a3"/>
        <w:numPr>
          <w:ilvl w:val="0"/>
          <w:numId w:val="2"/>
        </w:numPr>
        <w:tabs>
          <w:tab w:val="left" w:pos="426"/>
        </w:tabs>
        <w:ind w:left="0" w:firstLine="0"/>
        <w:jc w:val="both"/>
        <w:rPr>
          <w:sz w:val="24"/>
          <w:szCs w:val="24"/>
        </w:rPr>
      </w:pPr>
      <w:r w:rsidRPr="00B744FD">
        <w:rPr>
          <w:sz w:val="24"/>
          <w:szCs w:val="24"/>
        </w:rPr>
        <w:t>Створити комісію щодо розгляду заяв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а також членів їх сімей, деяких категорій осіб, які брали участь у Революції Гідності, а також члени їх сімей про виплату грошової компенсації за належні для отримання жилі приміщення</w:t>
      </w:r>
      <w:r>
        <w:rPr>
          <w:sz w:val="24"/>
          <w:szCs w:val="24"/>
        </w:rPr>
        <w:t>.</w:t>
      </w:r>
    </w:p>
    <w:p w:rsidR="00B744FD" w:rsidRPr="00B744FD" w:rsidRDefault="00B744FD" w:rsidP="00B20BC8">
      <w:pPr>
        <w:pStyle w:val="a3"/>
        <w:numPr>
          <w:ilvl w:val="0"/>
          <w:numId w:val="2"/>
        </w:numPr>
        <w:tabs>
          <w:tab w:val="left" w:pos="426"/>
        </w:tabs>
        <w:ind w:left="0" w:firstLine="0"/>
        <w:jc w:val="both"/>
        <w:rPr>
          <w:sz w:val="24"/>
          <w:szCs w:val="24"/>
        </w:rPr>
      </w:pPr>
      <w:r w:rsidRPr="00B744FD">
        <w:rPr>
          <w:sz w:val="24"/>
          <w:szCs w:val="24"/>
        </w:rPr>
        <w:t>Затвердити Положення про комісію щодо розгляду заяв членів сімей</w:t>
      </w:r>
    </w:p>
    <w:p w:rsidR="00B744FD" w:rsidRDefault="00B744FD" w:rsidP="00B20BC8">
      <w:pPr>
        <w:jc w:val="both"/>
        <w:rPr>
          <w:sz w:val="24"/>
          <w:szCs w:val="24"/>
        </w:rPr>
      </w:pPr>
      <w:r w:rsidRPr="00B744FD">
        <w:rPr>
          <w:sz w:val="24"/>
          <w:szCs w:val="24"/>
        </w:rPr>
        <w:t>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а також членів їх сімей, деяких категорій осіб, які брали участь у Революції Гідності, а також членів їх сімей про виплату грошової компенсації за належні для отримання жилі приміщення, згідно додатку 1.</w:t>
      </w:r>
    </w:p>
    <w:p w:rsidR="00B744FD" w:rsidRPr="00B744FD" w:rsidRDefault="00B744FD" w:rsidP="00B20BC8">
      <w:pPr>
        <w:pStyle w:val="a3"/>
        <w:numPr>
          <w:ilvl w:val="0"/>
          <w:numId w:val="2"/>
        </w:numPr>
        <w:tabs>
          <w:tab w:val="left" w:pos="426"/>
        </w:tabs>
        <w:ind w:left="0" w:firstLine="0"/>
        <w:jc w:val="both"/>
        <w:rPr>
          <w:sz w:val="24"/>
          <w:szCs w:val="24"/>
        </w:rPr>
      </w:pPr>
      <w:r w:rsidRPr="00B744FD">
        <w:rPr>
          <w:sz w:val="24"/>
          <w:szCs w:val="24"/>
        </w:rPr>
        <w:t>Затвердити склад комісії щодо розгляду заяв членів сімей осіб, які</w:t>
      </w:r>
    </w:p>
    <w:p w:rsidR="00B20BC8" w:rsidRDefault="00B744FD" w:rsidP="00B20BC8">
      <w:pPr>
        <w:jc w:val="both"/>
        <w:rPr>
          <w:sz w:val="24"/>
          <w:szCs w:val="24"/>
        </w:rPr>
      </w:pPr>
      <w:r w:rsidRPr="00B744FD">
        <w:rPr>
          <w:sz w:val="24"/>
          <w:szCs w:val="24"/>
        </w:rPr>
        <w:lastRenderedPageBreak/>
        <w:t>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а також членів їх сімей, деяких категорій осіб, які брали участь у Революції Гідності, а також членів їх сімей про виплату грошової компенсації за належні для отримання жилі приміщення, згідно додатку 2.</w:t>
      </w:r>
    </w:p>
    <w:p w:rsidR="00212E42" w:rsidRPr="00B20BC8" w:rsidRDefault="004A4D7E" w:rsidP="00B20BC8">
      <w:pPr>
        <w:pStyle w:val="a3"/>
        <w:numPr>
          <w:ilvl w:val="0"/>
          <w:numId w:val="2"/>
        </w:numPr>
        <w:tabs>
          <w:tab w:val="left" w:pos="426"/>
        </w:tabs>
        <w:ind w:left="0" w:firstLine="0"/>
        <w:jc w:val="both"/>
        <w:rPr>
          <w:sz w:val="24"/>
          <w:szCs w:val="24"/>
        </w:rPr>
      </w:pPr>
      <w:r w:rsidRPr="00B20BC8">
        <w:rPr>
          <w:sz w:val="24"/>
          <w:szCs w:val="24"/>
        </w:rPr>
        <w:t>Контроль за виконанням цього</w:t>
      </w:r>
      <w:r w:rsidR="00212E42" w:rsidRPr="00B20BC8">
        <w:rPr>
          <w:sz w:val="24"/>
          <w:szCs w:val="24"/>
        </w:rPr>
        <w:t xml:space="preserve"> рішення покласти на </w:t>
      </w:r>
      <w:r w:rsidR="00DD09D4" w:rsidRPr="00B20BC8">
        <w:rPr>
          <w:sz w:val="24"/>
          <w:szCs w:val="24"/>
        </w:rPr>
        <w:t xml:space="preserve">начальника </w:t>
      </w:r>
      <w:r w:rsidR="00B744FD" w:rsidRPr="00B20BC8">
        <w:rPr>
          <w:sz w:val="24"/>
          <w:szCs w:val="24"/>
        </w:rPr>
        <w:t xml:space="preserve">відділу соціального захисту, соціального забезпечення та охорони здоров’я Смолінської селищної ради Інну </w:t>
      </w:r>
      <w:r w:rsidR="00B20BC8" w:rsidRPr="00B20BC8">
        <w:rPr>
          <w:sz w:val="24"/>
          <w:szCs w:val="24"/>
        </w:rPr>
        <w:t>КОЧУБЕЙ</w:t>
      </w:r>
      <w:r w:rsidR="00B744FD" w:rsidRPr="00B20BC8">
        <w:rPr>
          <w:sz w:val="24"/>
          <w:szCs w:val="24"/>
        </w:rPr>
        <w:t>.</w:t>
      </w:r>
    </w:p>
    <w:p w:rsidR="00947F1A" w:rsidRDefault="00947F1A" w:rsidP="00B20BC8">
      <w:pPr>
        <w:tabs>
          <w:tab w:val="left" w:pos="851"/>
        </w:tabs>
        <w:jc w:val="both"/>
        <w:rPr>
          <w:sz w:val="24"/>
          <w:szCs w:val="24"/>
        </w:rPr>
      </w:pPr>
    </w:p>
    <w:p w:rsidR="00947F1A" w:rsidRDefault="00947F1A" w:rsidP="00212E42">
      <w:pPr>
        <w:tabs>
          <w:tab w:val="left" w:pos="851"/>
        </w:tabs>
        <w:jc w:val="both"/>
        <w:rPr>
          <w:sz w:val="24"/>
          <w:szCs w:val="24"/>
        </w:rPr>
      </w:pPr>
    </w:p>
    <w:p w:rsidR="00947F1A" w:rsidRDefault="00947F1A" w:rsidP="00212E42">
      <w:pPr>
        <w:tabs>
          <w:tab w:val="left" w:pos="851"/>
        </w:tabs>
        <w:jc w:val="both"/>
        <w:rPr>
          <w:sz w:val="24"/>
          <w:szCs w:val="24"/>
        </w:rPr>
      </w:pPr>
    </w:p>
    <w:p w:rsidR="00B20BC8" w:rsidRDefault="00B20BC8" w:rsidP="00212E42">
      <w:pPr>
        <w:tabs>
          <w:tab w:val="left" w:pos="851"/>
        </w:tabs>
        <w:jc w:val="both"/>
        <w:rPr>
          <w:sz w:val="24"/>
          <w:szCs w:val="24"/>
        </w:rPr>
      </w:pPr>
    </w:p>
    <w:p w:rsidR="00212E42" w:rsidRPr="00092E56" w:rsidRDefault="00B20BC8" w:rsidP="00212E42">
      <w:pPr>
        <w:jc w:val="both"/>
        <w:rPr>
          <w:b/>
          <w:sz w:val="24"/>
          <w:szCs w:val="24"/>
        </w:rPr>
      </w:pPr>
      <w:r w:rsidRPr="00092E56">
        <w:rPr>
          <w:b/>
          <w:sz w:val="24"/>
          <w:szCs w:val="24"/>
        </w:rPr>
        <w:t>Г</w:t>
      </w:r>
      <w:r w:rsidR="00212E42" w:rsidRPr="00092E56">
        <w:rPr>
          <w:b/>
          <w:sz w:val="24"/>
          <w:szCs w:val="24"/>
        </w:rPr>
        <w:t>олова</w:t>
      </w:r>
      <w:r>
        <w:rPr>
          <w:b/>
          <w:sz w:val="24"/>
          <w:szCs w:val="24"/>
        </w:rPr>
        <w:t xml:space="preserve"> селищної ради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212E42" w:rsidRPr="00092E56">
        <w:rPr>
          <w:b/>
          <w:sz w:val="24"/>
          <w:szCs w:val="24"/>
        </w:rPr>
        <w:tab/>
        <w:t xml:space="preserve">Микола МАЗУРА </w:t>
      </w:r>
    </w:p>
    <w:p w:rsidR="00212E42" w:rsidRDefault="00212E42" w:rsidP="00212E42"/>
    <w:p w:rsidR="00212E42" w:rsidRDefault="00212E42" w:rsidP="00212E42"/>
    <w:p w:rsidR="00212E42" w:rsidRDefault="00212E42"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38385F" w:rsidRDefault="0038385F" w:rsidP="00212E42"/>
    <w:p w:rsidR="00BA4D4C" w:rsidRDefault="00BA4D4C" w:rsidP="00212E42"/>
    <w:p w:rsidR="00B20BC8" w:rsidRPr="00B20BC8" w:rsidRDefault="00B20BC8" w:rsidP="00B20BC8">
      <w:pPr>
        <w:ind w:left="5670"/>
        <w:rPr>
          <w:sz w:val="24"/>
          <w:szCs w:val="24"/>
        </w:rPr>
      </w:pPr>
      <w:r w:rsidRPr="00B20BC8">
        <w:rPr>
          <w:sz w:val="24"/>
          <w:szCs w:val="24"/>
        </w:rPr>
        <w:lastRenderedPageBreak/>
        <w:t xml:space="preserve">Додаток 1 </w:t>
      </w:r>
    </w:p>
    <w:p w:rsidR="00B20BC8" w:rsidRPr="00B20BC8" w:rsidRDefault="00B20BC8" w:rsidP="00B20BC8">
      <w:pPr>
        <w:ind w:left="5670"/>
        <w:rPr>
          <w:sz w:val="24"/>
          <w:szCs w:val="24"/>
        </w:rPr>
      </w:pPr>
      <w:r w:rsidRPr="00B20BC8">
        <w:rPr>
          <w:sz w:val="24"/>
          <w:szCs w:val="24"/>
        </w:rPr>
        <w:t xml:space="preserve">до </w:t>
      </w:r>
      <w:r>
        <w:rPr>
          <w:sz w:val="24"/>
          <w:szCs w:val="24"/>
        </w:rPr>
        <w:t>рішення виконавчого комітету</w:t>
      </w:r>
    </w:p>
    <w:p w:rsidR="00B20BC8" w:rsidRDefault="00B20BC8" w:rsidP="00B20BC8">
      <w:pPr>
        <w:ind w:left="5670"/>
        <w:rPr>
          <w:sz w:val="24"/>
          <w:szCs w:val="24"/>
        </w:rPr>
      </w:pPr>
      <w:r>
        <w:rPr>
          <w:sz w:val="24"/>
          <w:szCs w:val="24"/>
        </w:rPr>
        <w:t>Смолінської селищної ради</w:t>
      </w:r>
    </w:p>
    <w:p w:rsidR="00B20BC8" w:rsidRPr="00B20BC8" w:rsidRDefault="00B20BC8" w:rsidP="00B20BC8">
      <w:pPr>
        <w:ind w:left="5670"/>
        <w:rPr>
          <w:sz w:val="24"/>
          <w:szCs w:val="24"/>
          <w:u w:val="single"/>
        </w:rPr>
      </w:pPr>
      <w:r w:rsidRPr="00B20BC8">
        <w:rPr>
          <w:sz w:val="24"/>
          <w:szCs w:val="24"/>
        </w:rPr>
        <w:t xml:space="preserve">від </w:t>
      </w:r>
      <w:r w:rsidR="00B844AF">
        <w:rPr>
          <w:sz w:val="24"/>
          <w:szCs w:val="24"/>
          <w:u w:val="single"/>
        </w:rPr>
        <w:t xml:space="preserve">29 </w:t>
      </w:r>
      <w:r>
        <w:rPr>
          <w:sz w:val="24"/>
          <w:szCs w:val="24"/>
          <w:u w:val="single"/>
        </w:rPr>
        <w:t>січня 2025</w:t>
      </w:r>
      <w:r w:rsidRPr="00B20BC8">
        <w:rPr>
          <w:sz w:val="24"/>
          <w:szCs w:val="24"/>
        </w:rPr>
        <w:t xml:space="preserve"> року </w:t>
      </w:r>
      <w:r w:rsidRPr="00B20BC8">
        <w:rPr>
          <w:sz w:val="24"/>
          <w:szCs w:val="24"/>
          <w:u w:val="single"/>
        </w:rPr>
        <w:t xml:space="preserve">№ </w:t>
      </w:r>
      <w:r w:rsidR="0038385F">
        <w:rPr>
          <w:sz w:val="24"/>
          <w:szCs w:val="24"/>
          <w:u w:val="single"/>
        </w:rPr>
        <w:t>16</w:t>
      </w:r>
    </w:p>
    <w:p w:rsidR="00B20BC8" w:rsidRPr="00B20BC8" w:rsidRDefault="00B20BC8" w:rsidP="00B20BC8">
      <w:pPr>
        <w:jc w:val="center"/>
        <w:rPr>
          <w:b/>
          <w:bCs/>
          <w:sz w:val="24"/>
          <w:szCs w:val="24"/>
        </w:rPr>
      </w:pPr>
    </w:p>
    <w:p w:rsidR="00B20BC8" w:rsidRPr="00B20BC8" w:rsidRDefault="00B20BC8" w:rsidP="00B20BC8">
      <w:pPr>
        <w:jc w:val="center"/>
        <w:rPr>
          <w:b/>
          <w:bCs/>
          <w:sz w:val="24"/>
          <w:szCs w:val="24"/>
        </w:rPr>
      </w:pPr>
    </w:p>
    <w:p w:rsidR="00B20BC8" w:rsidRPr="00B20BC8" w:rsidRDefault="00B20BC8" w:rsidP="00B20BC8">
      <w:pPr>
        <w:jc w:val="center"/>
        <w:rPr>
          <w:b/>
          <w:bCs/>
          <w:sz w:val="24"/>
          <w:szCs w:val="24"/>
        </w:rPr>
      </w:pPr>
      <w:r w:rsidRPr="00B20BC8">
        <w:rPr>
          <w:b/>
          <w:bCs/>
          <w:sz w:val="24"/>
          <w:szCs w:val="24"/>
        </w:rPr>
        <w:t xml:space="preserve">П О Л О Ж Е Н </w:t>
      </w:r>
      <w:proofErr w:type="spellStart"/>
      <w:r w:rsidRPr="00B20BC8">
        <w:rPr>
          <w:b/>
          <w:bCs/>
          <w:sz w:val="24"/>
          <w:szCs w:val="24"/>
        </w:rPr>
        <w:t>Н</w:t>
      </w:r>
      <w:proofErr w:type="spellEnd"/>
      <w:r w:rsidRPr="00B20BC8">
        <w:rPr>
          <w:b/>
          <w:bCs/>
          <w:sz w:val="24"/>
          <w:szCs w:val="24"/>
        </w:rPr>
        <w:t xml:space="preserve"> Я</w:t>
      </w:r>
    </w:p>
    <w:p w:rsidR="00B20BC8" w:rsidRPr="00B20BC8" w:rsidRDefault="00B20BC8" w:rsidP="00B20BC8">
      <w:pPr>
        <w:jc w:val="center"/>
        <w:rPr>
          <w:b/>
          <w:bCs/>
          <w:sz w:val="24"/>
          <w:szCs w:val="24"/>
        </w:rPr>
      </w:pPr>
      <w:r w:rsidRPr="00B20BC8">
        <w:rPr>
          <w:b/>
          <w:bCs/>
          <w:sz w:val="24"/>
          <w:szCs w:val="24"/>
        </w:rPr>
        <w:t>про комісію  щодо розгляду заяв членів сімей осіб, які загинули (пропали безвісти) померли , осіб з інвалідністю, внутрішньо переміщених осіб, які захищали незалежність, суверенітет та територіальну цілісність України, а також деяких категорій осіб, які брали участь у бойових діях на території інших держав, а також членів їх сімей, осіб, які брали участь у Революції  Гідності, а також членів їх сімей про виплату грошової компенсації за належні для отримання жилі приміщення</w:t>
      </w:r>
    </w:p>
    <w:p w:rsidR="00B20BC8" w:rsidRPr="00B20BC8" w:rsidRDefault="00B20BC8" w:rsidP="00B20BC8">
      <w:pPr>
        <w:jc w:val="center"/>
        <w:rPr>
          <w:b/>
          <w:bCs/>
          <w:sz w:val="24"/>
          <w:szCs w:val="24"/>
        </w:rPr>
      </w:pPr>
    </w:p>
    <w:p w:rsidR="00B81463" w:rsidRPr="00BA4D4C" w:rsidRDefault="00B81463" w:rsidP="00B81463">
      <w:pPr>
        <w:contextualSpacing/>
        <w:jc w:val="center"/>
        <w:rPr>
          <w:b/>
          <w:sz w:val="24"/>
          <w:szCs w:val="24"/>
        </w:rPr>
      </w:pPr>
      <w:r w:rsidRPr="00BA4D4C">
        <w:rPr>
          <w:b/>
          <w:sz w:val="24"/>
          <w:szCs w:val="24"/>
        </w:rPr>
        <w:t>І. ЗАГАЛЬНІ ПОЛОЖЕННЯ</w:t>
      </w:r>
    </w:p>
    <w:p w:rsidR="00B81463" w:rsidRPr="00BA4D4C" w:rsidRDefault="00B81463" w:rsidP="00B81463">
      <w:pPr>
        <w:contextualSpacing/>
        <w:jc w:val="center"/>
        <w:rPr>
          <w:sz w:val="24"/>
          <w:szCs w:val="24"/>
        </w:rPr>
      </w:pPr>
    </w:p>
    <w:p w:rsidR="00B81463" w:rsidRPr="00BA4D4C" w:rsidRDefault="00B81463" w:rsidP="00B81463">
      <w:pPr>
        <w:ind w:firstLine="567"/>
        <w:contextualSpacing/>
        <w:jc w:val="both"/>
        <w:rPr>
          <w:b/>
          <w:sz w:val="24"/>
          <w:szCs w:val="24"/>
        </w:rPr>
      </w:pPr>
      <w:r w:rsidRPr="00BA4D4C">
        <w:rPr>
          <w:sz w:val="24"/>
          <w:szCs w:val="24"/>
        </w:rPr>
        <w:t xml:space="preserve">1.1. Комісія </w:t>
      </w:r>
      <w:r w:rsidRPr="00BA4D4C">
        <w:rPr>
          <w:bCs/>
          <w:sz w:val="24"/>
          <w:szCs w:val="24"/>
        </w:rPr>
        <w:t>щодо розгляду заяв членів сімей осіб, які загинули (пропали безвісти), померли, та осіб з інвалідністю про призначення грошової компенсації за належні для отримання жилі приміщення</w:t>
      </w:r>
      <w:r w:rsidRPr="00BA4D4C">
        <w:rPr>
          <w:b/>
          <w:sz w:val="24"/>
          <w:szCs w:val="24"/>
        </w:rPr>
        <w:t xml:space="preserve"> </w:t>
      </w:r>
      <w:r w:rsidRPr="00BA4D4C">
        <w:rPr>
          <w:sz w:val="24"/>
          <w:szCs w:val="24"/>
        </w:rPr>
        <w:t>(далі – Комісія) утворюється для розгляду питань щодо виплати грошової компенсації за належні для отримання жилі приміщення (далі – грошова компенсація) для деяких категорій осіб, а також членів їх сімей, які потребують поліпшення житлових умов, а саме:</w:t>
      </w:r>
    </w:p>
    <w:p w:rsidR="00B81463" w:rsidRPr="00BA4D4C" w:rsidRDefault="00B81463" w:rsidP="00B81463">
      <w:pPr>
        <w:ind w:firstLine="567"/>
        <w:contextualSpacing/>
        <w:jc w:val="both"/>
        <w:rPr>
          <w:sz w:val="24"/>
          <w:szCs w:val="24"/>
        </w:rPr>
      </w:pPr>
      <w:r w:rsidRPr="00BA4D4C">
        <w:rPr>
          <w:sz w:val="24"/>
          <w:szCs w:val="24"/>
        </w:rPr>
        <w:t>сім'ям осіб, які загинули (пропали безвісти), померли внаслідок поранення, контузії, каліцтва або захворювання, статус яким надано відповідно до пунктів 2—5 частини першої статті 10</w:t>
      </w:r>
      <w:r w:rsidRPr="00BA4D4C">
        <w:rPr>
          <w:sz w:val="24"/>
          <w:szCs w:val="24"/>
          <w:vertAlign w:val="superscript"/>
        </w:rPr>
        <w:t>1</w:t>
      </w:r>
      <w:r w:rsidRPr="00BA4D4C">
        <w:rPr>
          <w:sz w:val="24"/>
          <w:szCs w:val="24"/>
        </w:rPr>
        <w:t xml:space="preserve"> Закону України «Про статус ветеранів війни, гарантії їх соціального захисту» (далі – Закон);</w:t>
      </w:r>
    </w:p>
    <w:p w:rsidR="00B81463" w:rsidRPr="00BA4D4C" w:rsidRDefault="00B81463" w:rsidP="00B81463">
      <w:pPr>
        <w:ind w:firstLine="567"/>
        <w:contextualSpacing/>
        <w:jc w:val="both"/>
        <w:rPr>
          <w:sz w:val="24"/>
          <w:szCs w:val="24"/>
        </w:rPr>
      </w:pPr>
      <w:r w:rsidRPr="00BA4D4C">
        <w:rPr>
          <w:sz w:val="24"/>
          <w:szCs w:val="24"/>
        </w:rPr>
        <w:t>особам з інвалідністю I—II групи, інвалідність яких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w:t>
      </w:r>
      <w:hyperlink r:id="rId8" w:anchor="n103" w:tgtFrame="_blank" w:history="1">
        <w:r w:rsidRPr="00BA4D4C">
          <w:rPr>
            <w:rStyle w:val="a7"/>
            <w:sz w:val="24"/>
            <w:szCs w:val="24"/>
          </w:rPr>
          <w:t>пунктами 11</w:t>
        </w:r>
        <w:r w:rsidRPr="00BA4D4C">
          <w:rPr>
            <w:sz w:val="24"/>
            <w:szCs w:val="24"/>
          </w:rPr>
          <w:t>—</w:t>
        </w:r>
        <w:r w:rsidRPr="00BA4D4C">
          <w:rPr>
            <w:rStyle w:val="a7"/>
            <w:sz w:val="24"/>
            <w:szCs w:val="24"/>
          </w:rPr>
          <w:t>14</w:t>
        </w:r>
      </w:hyperlink>
      <w:r w:rsidRPr="00BA4D4C">
        <w:rPr>
          <w:sz w:val="24"/>
          <w:szCs w:val="24"/>
        </w:rPr>
        <w:t xml:space="preserve"> частини другої статті 7 Закону. </w:t>
      </w:r>
    </w:p>
    <w:p w:rsidR="00B81463" w:rsidRPr="00BA4D4C" w:rsidRDefault="00B81463" w:rsidP="00B81463">
      <w:pPr>
        <w:ind w:firstLine="567"/>
        <w:contextualSpacing/>
        <w:jc w:val="both"/>
        <w:rPr>
          <w:sz w:val="24"/>
          <w:szCs w:val="24"/>
        </w:rPr>
      </w:pPr>
      <w:r w:rsidRPr="00BA4D4C">
        <w:rPr>
          <w:sz w:val="24"/>
          <w:szCs w:val="24"/>
        </w:rPr>
        <w:t xml:space="preserve">1.2. </w:t>
      </w:r>
      <w:r w:rsidRPr="00BA4D4C">
        <w:rPr>
          <w:sz w:val="24"/>
          <w:szCs w:val="24"/>
        </w:rPr>
        <w:t>У своїй діяльності Комісія керується Конституцією України, Законом України «Про статус ветеранів війни, гарантії їх соціального захисту» (зі змінами), постановою Кабінету Міністрів України від 19 жовтня 2016 року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(зі змінами), наказами Міністерства розвитку громад та територій України «Про затвердження показників опосередкованої вартості спорудження житла за регіонами України», іншими нормативно-правовими актами.</w:t>
      </w:r>
    </w:p>
    <w:p w:rsidR="00B81463" w:rsidRPr="00BA4D4C" w:rsidRDefault="00B81463" w:rsidP="00B81463">
      <w:pPr>
        <w:ind w:firstLine="567"/>
        <w:contextualSpacing/>
        <w:jc w:val="both"/>
        <w:rPr>
          <w:sz w:val="24"/>
          <w:szCs w:val="24"/>
        </w:rPr>
      </w:pPr>
      <w:r w:rsidRPr="00BA4D4C">
        <w:rPr>
          <w:sz w:val="24"/>
          <w:szCs w:val="24"/>
        </w:rPr>
        <w:t xml:space="preserve">1.3. Положення та склад Комісії, зміни та доповнення до них затверджуються </w:t>
      </w:r>
      <w:r w:rsidRPr="00BA4D4C">
        <w:rPr>
          <w:sz w:val="24"/>
          <w:szCs w:val="24"/>
        </w:rPr>
        <w:t>рішенням виконавчого комітету селищної ради</w:t>
      </w:r>
      <w:r w:rsidRPr="00BA4D4C">
        <w:rPr>
          <w:sz w:val="24"/>
          <w:szCs w:val="24"/>
        </w:rPr>
        <w:t xml:space="preserve">. </w:t>
      </w:r>
    </w:p>
    <w:p w:rsidR="00B81463" w:rsidRPr="00BA4D4C" w:rsidRDefault="00B81463" w:rsidP="00B81463">
      <w:pPr>
        <w:ind w:firstLine="567"/>
        <w:contextualSpacing/>
        <w:jc w:val="both"/>
        <w:rPr>
          <w:sz w:val="24"/>
          <w:szCs w:val="24"/>
        </w:rPr>
      </w:pPr>
    </w:p>
    <w:p w:rsidR="00B81463" w:rsidRPr="00BA4D4C" w:rsidRDefault="00B81463" w:rsidP="00B81463">
      <w:pPr>
        <w:jc w:val="center"/>
        <w:rPr>
          <w:b/>
          <w:sz w:val="24"/>
          <w:szCs w:val="24"/>
        </w:rPr>
      </w:pPr>
      <w:r w:rsidRPr="00BA4D4C">
        <w:rPr>
          <w:b/>
          <w:sz w:val="24"/>
          <w:szCs w:val="24"/>
        </w:rPr>
        <w:t>II. ЗАВДАННЯ ТА ПОВНОВАЖЕННЯ КОМІСІЇ</w:t>
      </w:r>
    </w:p>
    <w:p w:rsidR="00B81463" w:rsidRPr="00BA4D4C" w:rsidRDefault="00B81463" w:rsidP="00B81463">
      <w:pPr>
        <w:ind w:firstLine="708"/>
        <w:contextualSpacing/>
        <w:jc w:val="both"/>
        <w:rPr>
          <w:sz w:val="24"/>
          <w:szCs w:val="24"/>
        </w:rPr>
      </w:pPr>
    </w:p>
    <w:p w:rsidR="00B81463" w:rsidRPr="00BA4D4C" w:rsidRDefault="00B81463" w:rsidP="00B81463">
      <w:pPr>
        <w:ind w:firstLine="567"/>
        <w:contextualSpacing/>
        <w:jc w:val="both"/>
        <w:rPr>
          <w:sz w:val="24"/>
          <w:szCs w:val="24"/>
        </w:rPr>
      </w:pPr>
      <w:r w:rsidRPr="00BA4D4C">
        <w:rPr>
          <w:sz w:val="24"/>
          <w:szCs w:val="24"/>
        </w:rPr>
        <w:t>2.1. До завдань та повноважень Комісії належать:</w:t>
      </w:r>
    </w:p>
    <w:p w:rsidR="00B81463" w:rsidRPr="00BA4D4C" w:rsidRDefault="00B81463" w:rsidP="00B81463">
      <w:pPr>
        <w:ind w:firstLine="567"/>
        <w:contextualSpacing/>
        <w:jc w:val="both"/>
        <w:rPr>
          <w:sz w:val="24"/>
          <w:szCs w:val="24"/>
        </w:rPr>
      </w:pPr>
      <w:r w:rsidRPr="00BA4D4C">
        <w:rPr>
          <w:sz w:val="24"/>
          <w:szCs w:val="24"/>
        </w:rPr>
        <w:t xml:space="preserve">проведення перевірки наявності у одержувача грошової компенсації статусу члена сім’ї загиблого (померлого) Захисника чи Захисниці України, встановленого </w:t>
      </w:r>
      <w:r w:rsidRPr="00BA4D4C">
        <w:rPr>
          <w:color w:val="000000"/>
          <w:sz w:val="24"/>
          <w:szCs w:val="24"/>
        </w:rPr>
        <w:t xml:space="preserve">відповідно до </w:t>
      </w:r>
      <w:hyperlink r:id="rId9" w:anchor="n659" w:tgtFrame="_blank" w:history="1">
        <w:r w:rsidRPr="00BA4D4C">
          <w:rPr>
            <w:rStyle w:val="a7"/>
            <w:color w:val="000000"/>
            <w:sz w:val="24"/>
            <w:szCs w:val="24"/>
          </w:rPr>
          <w:t>пунктів 2 – 5</w:t>
        </w:r>
      </w:hyperlink>
      <w:r w:rsidRPr="00BA4D4C">
        <w:rPr>
          <w:color w:val="000000"/>
          <w:sz w:val="24"/>
          <w:szCs w:val="24"/>
        </w:rPr>
        <w:t xml:space="preserve"> частини першої статті 10</w:t>
      </w:r>
      <w:r w:rsidRPr="00BA4D4C">
        <w:rPr>
          <w:b/>
          <w:bCs/>
          <w:color w:val="000000"/>
          <w:sz w:val="24"/>
          <w:szCs w:val="24"/>
          <w:vertAlign w:val="superscript"/>
        </w:rPr>
        <w:t>-1</w:t>
      </w:r>
      <w:r w:rsidRPr="00BA4D4C">
        <w:rPr>
          <w:color w:val="000000"/>
          <w:sz w:val="24"/>
          <w:szCs w:val="24"/>
        </w:rPr>
        <w:t xml:space="preserve"> Закону (далі – статус члена сім’ї загиблого), та статусу особи з інвалідністю внаслідок війни, встановленого відповідно до </w:t>
      </w:r>
      <w:hyperlink r:id="rId10" w:anchor="n103" w:tgtFrame="_blank" w:history="1">
        <w:r w:rsidRPr="00BA4D4C">
          <w:rPr>
            <w:rStyle w:val="a7"/>
            <w:color w:val="000000"/>
            <w:sz w:val="24"/>
            <w:szCs w:val="24"/>
          </w:rPr>
          <w:t>пунктів 11 – 14</w:t>
        </w:r>
      </w:hyperlink>
      <w:r w:rsidRPr="00BA4D4C">
        <w:rPr>
          <w:color w:val="000000"/>
          <w:sz w:val="24"/>
          <w:szCs w:val="24"/>
        </w:rPr>
        <w:t xml:space="preserve"> частини </w:t>
      </w:r>
      <w:r w:rsidRPr="00BA4D4C">
        <w:rPr>
          <w:sz w:val="24"/>
          <w:szCs w:val="24"/>
        </w:rPr>
        <w:t>другої статті 7 Закону (далі – статус особи з інвалідністю внаслідок війни);</w:t>
      </w:r>
    </w:p>
    <w:p w:rsidR="00B81463" w:rsidRPr="00BA4D4C" w:rsidRDefault="00B81463" w:rsidP="00B81463">
      <w:pPr>
        <w:ind w:firstLine="567"/>
        <w:contextualSpacing/>
        <w:jc w:val="both"/>
        <w:rPr>
          <w:sz w:val="24"/>
          <w:szCs w:val="24"/>
        </w:rPr>
      </w:pPr>
      <w:bookmarkStart w:id="0" w:name="n632"/>
      <w:bookmarkStart w:id="1" w:name="n361"/>
      <w:bookmarkEnd w:id="0"/>
      <w:bookmarkEnd w:id="1"/>
      <w:r w:rsidRPr="00BA4D4C">
        <w:rPr>
          <w:sz w:val="24"/>
          <w:szCs w:val="24"/>
        </w:rPr>
        <w:lastRenderedPageBreak/>
        <w:t>визначення категорії особи як члена сім’ї особи, яка загинула (пропала безвісти), померла;</w:t>
      </w:r>
    </w:p>
    <w:p w:rsidR="00B81463" w:rsidRPr="00BA4D4C" w:rsidRDefault="00B81463" w:rsidP="00B81463">
      <w:pPr>
        <w:ind w:firstLine="567"/>
        <w:contextualSpacing/>
        <w:jc w:val="both"/>
        <w:rPr>
          <w:sz w:val="24"/>
          <w:szCs w:val="24"/>
        </w:rPr>
      </w:pPr>
      <w:bookmarkStart w:id="2" w:name="n362"/>
      <w:bookmarkEnd w:id="2"/>
      <w:r w:rsidRPr="00BA4D4C">
        <w:rPr>
          <w:sz w:val="24"/>
          <w:szCs w:val="24"/>
        </w:rPr>
        <w:t>проведення перевірки складу сім’ї особи з інвалідністю;</w:t>
      </w:r>
    </w:p>
    <w:p w:rsidR="00B81463" w:rsidRPr="00BA4D4C" w:rsidRDefault="00B81463" w:rsidP="00B81463">
      <w:pPr>
        <w:ind w:firstLine="567"/>
        <w:contextualSpacing/>
        <w:jc w:val="both"/>
        <w:rPr>
          <w:sz w:val="24"/>
          <w:szCs w:val="24"/>
        </w:rPr>
      </w:pPr>
      <w:bookmarkStart w:id="3" w:name="n822"/>
      <w:bookmarkEnd w:id="3"/>
      <w:r w:rsidRPr="00BA4D4C">
        <w:rPr>
          <w:sz w:val="24"/>
          <w:szCs w:val="24"/>
        </w:rPr>
        <w:t>проведення перевірки сімейного стану одержувача грошової компенсації та членів його сім’ї, на яких розраховується грошова компенсація;</w:t>
      </w:r>
      <w:bookmarkStart w:id="4" w:name="n823"/>
      <w:bookmarkEnd w:id="4"/>
    </w:p>
    <w:p w:rsidR="00B81463" w:rsidRPr="00BA4D4C" w:rsidRDefault="00B81463" w:rsidP="00B81463">
      <w:pPr>
        <w:ind w:firstLine="567"/>
        <w:contextualSpacing/>
        <w:jc w:val="both"/>
        <w:rPr>
          <w:sz w:val="24"/>
          <w:szCs w:val="24"/>
        </w:rPr>
      </w:pPr>
      <w:bookmarkStart w:id="5" w:name="n363"/>
      <w:bookmarkEnd w:id="5"/>
      <w:r w:rsidRPr="00BA4D4C">
        <w:rPr>
          <w:sz w:val="24"/>
          <w:szCs w:val="24"/>
        </w:rPr>
        <w:t>проведення перевірки наявності документів про взяття на квартирний облік членів сім’ї особи, яка загинула (пропала безвісти), померла, особи з інвалідністю та членів її сім’ї;</w:t>
      </w:r>
    </w:p>
    <w:p w:rsidR="00B81463" w:rsidRPr="00BA4D4C" w:rsidRDefault="00B81463" w:rsidP="00B81463">
      <w:pPr>
        <w:ind w:firstLine="567"/>
        <w:contextualSpacing/>
        <w:jc w:val="both"/>
        <w:rPr>
          <w:sz w:val="24"/>
          <w:szCs w:val="24"/>
        </w:rPr>
      </w:pPr>
      <w:bookmarkStart w:id="6" w:name="n364"/>
      <w:bookmarkEnd w:id="6"/>
      <w:r w:rsidRPr="00BA4D4C">
        <w:rPr>
          <w:sz w:val="24"/>
          <w:szCs w:val="24"/>
        </w:rPr>
        <w:t>проведення перевірки факту спільного або роздільного проживання членів сім’ї особи, яка загинула (пропала безвісти), померла, які мають право на грошову компенсацію;</w:t>
      </w:r>
    </w:p>
    <w:p w:rsidR="00B81463" w:rsidRPr="00BA4D4C" w:rsidRDefault="00B81463" w:rsidP="00B81463">
      <w:pPr>
        <w:ind w:firstLine="567"/>
        <w:contextualSpacing/>
        <w:jc w:val="both"/>
        <w:rPr>
          <w:sz w:val="24"/>
          <w:szCs w:val="24"/>
        </w:rPr>
      </w:pPr>
      <w:bookmarkStart w:id="7" w:name="n365"/>
      <w:bookmarkEnd w:id="7"/>
      <w:r w:rsidRPr="00BA4D4C">
        <w:rPr>
          <w:sz w:val="24"/>
          <w:szCs w:val="24"/>
        </w:rPr>
        <w:t xml:space="preserve">проведення перевірки наявності майнових прав на об’єкти незавершеного житлового будівництва чи права власності на житлове приміщення, зокрема що належить на праві спільної сумісної власності (спільне майно), членів сім’ї особи, яка загинула (пропала безвісти), померла, та особи з інвалідністю, а також всіх членів сім’ї, на яких розраховується грошова компенсація, що розташовані в населених пунктах на підконтрольній Україні території (крім житлового приміщення, яке зруйноване (знищене) або стало непридатним для проживання внаслідок збройної агресії Російської Федерації, зокрема з моменту введення воєнного стану, що підтверджується актом обстеження об’єкта, пошкодженого внаслідок військових дій, спричинених збройною агресією Російської Федерації (далі - акт комісійного обстеження), та/або відомості щодо якого внесені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Реєстр пошкодженого та знищеного майна), на умовах, визначених </w:t>
      </w:r>
      <w:hyperlink r:id="rId11" w:anchor="n667" w:history="1">
        <w:r w:rsidRPr="00BA4D4C">
          <w:rPr>
            <w:rStyle w:val="a7"/>
            <w:color w:val="000000"/>
            <w:sz w:val="24"/>
            <w:szCs w:val="24"/>
          </w:rPr>
          <w:t>абзацами чотирнадцятим – шістнадцятим</w:t>
        </w:r>
      </w:hyperlink>
      <w:r w:rsidRPr="00BA4D4C">
        <w:rPr>
          <w:color w:val="000000"/>
          <w:sz w:val="24"/>
          <w:szCs w:val="24"/>
        </w:rPr>
        <w:t xml:space="preserve"> п</w:t>
      </w:r>
      <w:r w:rsidRPr="00BA4D4C">
        <w:rPr>
          <w:sz w:val="24"/>
          <w:szCs w:val="24"/>
        </w:rPr>
        <w:t>ункту 14 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затвердженого постановою Кабінету Міністрів України від 19 жовтня 2016 року № 719 (далі – Порядок)), або відчуження такого майна протягом п’яти років, що передують даті подання заяви про призначення грошової компенсації;</w:t>
      </w:r>
    </w:p>
    <w:p w:rsidR="00B81463" w:rsidRPr="00BA4D4C" w:rsidRDefault="00B81463" w:rsidP="00B81463">
      <w:pPr>
        <w:ind w:firstLine="567"/>
        <w:contextualSpacing/>
        <w:jc w:val="both"/>
        <w:rPr>
          <w:sz w:val="24"/>
          <w:szCs w:val="24"/>
        </w:rPr>
      </w:pPr>
      <w:bookmarkStart w:id="8" w:name="n519"/>
      <w:bookmarkStart w:id="9" w:name="n520"/>
      <w:bookmarkStart w:id="10" w:name="n521"/>
      <w:bookmarkStart w:id="11" w:name="n366"/>
      <w:bookmarkEnd w:id="8"/>
      <w:bookmarkEnd w:id="9"/>
      <w:bookmarkEnd w:id="10"/>
      <w:bookmarkEnd w:id="11"/>
      <w:r w:rsidRPr="00BA4D4C">
        <w:rPr>
          <w:sz w:val="24"/>
          <w:szCs w:val="24"/>
        </w:rPr>
        <w:t>проведення перевірки факту про виплату одноразової грошової допомоги або відмову в її отриманні, надання раніше одержувачу грошової компенсації житла або виплати грошової компенсації за рахунок бюджетних та благодійних коштів, залучених коштів суб’єктів господарювання, інших джерел, не заборонених законодавством, як члену сім’ї особи, яка загинула (пропала безвісти), померла, або як особі з інвалідністю;</w:t>
      </w:r>
    </w:p>
    <w:p w:rsidR="00B81463" w:rsidRPr="00BA4D4C" w:rsidRDefault="00B81463" w:rsidP="00B81463">
      <w:pPr>
        <w:ind w:firstLine="567"/>
        <w:contextualSpacing/>
        <w:jc w:val="both"/>
        <w:rPr>
          <w:sz w:val="24"/>
          <w:szCs w:val="24"/>
        </w:rPr>
      </w:pPr>
      <w:bookmarkStart w:id="12" w:name="n522"/>
      <w:bookmarkStart w:id="13" w:name="n824"/>
      <w:bookmarkEnd w:id="12"/>
      <w:bookmarkEnd w:id="13"/>
      <w:r w:rsidRPr="00BA4D4C">
        <w:rPr>
          <w:sz w:val="24"/>
          <w:szCs w:val="24"/>
        </w:rPr>
        <w:t>проведення перевірки наявності/відсутності відкриття виконавчого провадження про стягнення на кошти, нерухоме майно (далі – стягнення) з одержувача грошової компенсації та членів його сім’ї, на яких розраховується грошова компенсація;</w:t>
      </w:r>
    </w:p>
    <w:p w:rsidR="00B81463" w:rsidRPr="00BA4D4C" w:rsidRDefault="00B81463" w:rsidP="00B81463">
      <w:pPr>
        <w:ind w:firstLine="567"/>
        <w:contextualSpacing/>
        <w:jc w:val="both"/>
        <w:rPr>
          <w:sz w:val="24"/>
          <w:szCs w:val="24"/>
        </w:rPr>
      </w:pPr>
      <w:bookmarkStart w:id="14" w:name="n826"/>
      <w:bookmarkStart w:id="15" w:name="n825"/>
      <w:bookmarkStart w:id="16" w:name="n827"/>
      <w:bookmarkStart w:id="17" w:name="n367"/>
      <w:bookmarkEnd w:id="14"/>
      <w:bookmarkEnd w:id="15"/>
      <w:bookmarkEnd w:id="16"/>
      <w:bookmarkEnd w:id="17"/>
      <w:r w:rsidRPr="00BA4D4C">
        <w:rPr>
          <w:sz w:val="24"/>
          <w:szCs w:val="24"/>
        </w:rPr>
        <w:t>прийняття рішення про призначення або відмову в призначенні грошової компенсації;</w:t>
      </w:r>
    </w:p>
    <w:p w:rsidR="00B81463" w:rsidRPr="00BA4D4C" w:rsidRDefault="00B81463" w:rsidP="00B81463">
      <w:pPr>
        <w:ind w:firstLine="567"/>
        <w:contextualSpacing/>
        <w:jc w:val="both"/>
        <w:rPr>
          <w:sz w:val="24"/>
          <w:szCs w:val="24"/>
        </w:rPr>
      </w:pPr>
      <w:bookmarkStart w:id="18" w:name="n368"/>
      <w:bookmarkEnd w:id="18"/>
      <w:r w:rsidRPr="00BA4D4C">
        <w:rPr>
          <w:sz w:val="24"/>
          <w:szCs w:val="24"/>
        </w:rPr>
        <w:t xml:space="preserve">перегляд рішення про призначення грошової компенсації за </w:t>
      </w:r>
      <w:proofErr w:type="spellStart"/>
      <w:r w:rsidRPr="00BA4D4C">
        <w:rPr>
          <w:sz w:val="24"/>
          <w:szCs w:val="24"/>
        </w:rPr>
        <w:t>нововиявленими</w:t>
      </w:r>
      <w:proofErr w:type="spellEnd"/>
      <w:r w:rsidRPr="00BA4D4C">
        <w:rPr>
          <w:sz w:val="24"/>
          <w:szCs w:val="24"/>
        </w:rPr>
        <w:t xml:space="preserve"> обставинами (у разі змін у майновому стані, у складі сім’ї, зміни показників опосередкованої вартості спорудження житла, у зв’язку з втратою статусу члена сім’ї загиблого або особи з інвалідністю внаслідок війни, отримання одноразової допомоги або відмови в її отриманні після призначення грошової компенсації, зняття з квартирного обліку, набрання законної сили обвинувальним вироком суду у зв’язку із вчиненням одержувачем грошової компенсації, членами сім’ї особи з інвалідністю, на яких розраховується грошова компенсація (крім неповнолітніх дітей), злочину проти України, вручення одержувачу грошової компенсації повідомлення про підозру у вчиненні злочину проти України, відкриття виконавчого провадження про стягнення тощо);</w:t>
      </w:r>
    </w:p>
    <w:p w:rsidR="00B81463" w:rsidRPr="00BA4D4C" w:rsidRDefault="00B81463" w:rsidP="00B81463">
      <w:pPr>
        <w:ind w:firstLine="567"/>
        <w:contextualSpacing/>
        <w:jc w:val="both"/>
        <w:rPr>
          <w:sz w:val="24"/>
          <w:szCs w:val="24"/>
        </w:rPr>
      </w:pPr>
      <w:bookmarkStart w:id="19" w:name="n743"/>
      <w:bookmarkStart w:id="20" w:name="n369"/>
      <w:bookmarkEnd w:id="19"/>
      <w:bookmarkEnd w:id="20"/>
      <w:r w:rsidRPr="00BA4D4C">
        <w:rPr>
          <w:sz w:val="24"/>
          <w:szCs w:val="24"/>
        </w:rPr>
        <w:t xml:space="preserve">скасування попереднього рішення за </w:t>
      </w:r>
      <w:proofErr w:type="spellStart"/>
      <w:r w:rsidRPr="00BA4D4C">
        <w:rPr>
          <w:sz w:val="24"/>
          <w:szCs w:val="24"/>
        </w:rPr>
        <w:t>нововиявленими</w:t>
      </w:r>
      <w:proofErr w:type="spellEnd"/>
      <w:r w:rsidRPr="00BA4D4C">
        <w:rPr>
          <w:sz w:val="24"/>
          <w:szCs w:val="24"/>
        </w:rPr>
        <w:t xml:space="preserve"> обставинами;</w:t>
      </w:r>
    </w:p>
    <w:p w:rsidR="00B81463" w:rsidRPr="00BA4D4C" w:rsidRDefault="00B81463" w:rsidP="00B81463">
      <w:pPr>
        <w:ind w:firstLine="567"/>
        <w:contextualSpacing/>
        <w:jc w:val="both"/>
        <w:rPr>
          <w:sz w:val="24"/>
          <w:szCs w:val="24"/>
        </w:rPr>
      </w:pPr>
      <w:bookmarkStart w:id="21" w:name="n370"/>
      <w:bookmarkEnd w:id="21"/>
      <w:r w:rsidRPr="00BA4D4C">
        <w:rPr>
          <w:sz w:val="24"/>
          <w:szCs w:val="24"/>
        </w:rPr>
        <w:t>прийняття рішення про відмову у виплаті грошової компенсації або відстрочення виплати грошової компенсації;</w:t>
      </w:r>
    </w:p>
    <w:p w:rsidR="00B81463" w:rsidRPr="00BA4D4C" w:rsidRDefault="00B81463" w:rsidP="00B81463">
      <w:pPr>
        <w:ind w:firstLine="567"/>
        <w:contextualSpacing/>
        <w:jc w:val="both"/>
        <w:rPr>
          <w:sz w:val="24"/>
          <w:szCs w:val="24"/>
        </w:rPr>
      </w:pPr>
      <w:bookmarkStart w:id="22" w:name="n828"/>
      <w:bookmarkStart w:id="23" w:name="n371"/>
      <w:bookmarkEnd w:id="22"/>
      <w:bookmarkEnd w:id="23"/>
      <w:r w:rsidRPr="00BA4D4C">
        <w:rPr>
          <w:sz w:val="24"/>
          <w:szCs w:val="24"/>
        </w:rPr>
        <w:lastRenderedPageBreak/>
        <w:t>визначення розміру грошової компенсації;</w:t>
      </w:r>
    </w:p>
    <w:p w:rsidR="00B81463" w:rsidRPr="00BA4D4C" w:rsidRDefault="00B81463" w:rsidP="00B81463">
      <w:pPr>
        <w:ind w:firstLine="567"/>
        <w:contextualSpacing/>
        <w:jc w:val="both"/>
        <w:rPr>
          <w:sz w:val="24"/>
          <w:szCs w:val="24"/>
        </w:rPr>
      </w:pPr>
      <w:bookmarkStart w:id="24" w:name="n372"/>
      <w:bookmarkEnd w:id="24"/>
      <w:r w:rsidRPr="00BA4D4C">
        <w:rPr>
          <w:sz w:val="24"/>
          <w:szCs w:val="24"/>
        </w:rPr>
        <w:t>визначення суми коштів, яка підлягає поверненню, якщо одержувач грошової компенсації або його законний представник не повідомили про зміни у майновому стані, у складі сім’ї, втрату статусу члена сім’ї загиблого або особи з інвалідністю внаслідок війни, зняття з квартирного обліку, набрання законної сили обвинувальним вироком суду у зв’язку із вчиненням заявником (</w:t>
      </w:r>
      <w:proofErr w:type="spellStart"/>
      <w:r w:rsidRPr="00BA4D4C">
        <w:rPr>
          <w:sz w:val="24"/>
          <w:szCs w:val="24"/>
        </w:rPr>
        <w:t>заявником</w:t>
      </w:r>
      <w:proofErr w:type="spellEnd"/>
      <w:r w:rsidRPr="00BA4D4C">
        <w:rPr>
          <w:sz w:val="24"/>
          <w:szCs w:val="24"/>
        </w:rPr>
        <w:t>, який перемістився), членами сім’ї особи з інвалідністю (крім неповнолітніх дітей) злочину проти України, вручення заявнику (</w:t>
      </w:r>
      <w:proofErr w:type="spellStart"/>
      <w:r w:rsidRPr="00BA4D4C">
        <w:rPr>
          <w:sz w:val="24"/>
          <w:szCs w:val="24"/>
        </w:rPr>
        <w:t>заявнику</w:t>
      </w:r>
      <w:proofErr w:type="spellEnd"/>
      <w:r w:rsidRPr="00BA4D4C">
        <w:rPr>
          <w:sz w:val="24"/>
          <w:szCs w:val="24"/>
        </w:rPr>
        <w:t>, який перемістився) повідомлення про підозру у вчиненні злочину проти України, виплату члену сім’ї особи, яка загинула (пропала безвісти), померла, одноразової грошової допомоги або відмову в її отриманні після призначення грошової компенсації;</w:t>
      </w:r>
    </w:p>
    <w:p w:rsidR="00B81463" w:rsidRPr="00BA4D4C" w:rsidRDefault="00B81463" w:rsidP="00B81463">
      <w:pPr>
        <w:ind w:firstLine="567"/>
        <w:contextualSpacing/>
        <w:jc w:val="both"/>
        <w:rPr>
          <w:sz w:val="24"/>
          <w:szCs w:val="24"/>
        </w:rPr>
      </w:pPr>
      <w:bookmarkStart w:id="25" w:name="n633"/>
      <w:bookmarkStart w:id="26" w:name="n373"/>
      <w:bookmarkEnd w:id="25"/>
      <w:bookmarkEnd w:id="26"/>
      <w:r w:rsidRPr="00BA4D4C">
        <w:rPr>
          <w:sz w:val="24"/>
          <w:szCs w:val="24"/>
        </w:rPr>
        <w:t>прийняття рішення про виплату грошової компенсації члену сім’ї одержувача грошової компенсації, на якого розраховано грошову компенсацію під час її призначення одержувачу грошової компенсації (далі – уповноважений член сім’ї), у зв’язку із смертю одержувача грошової компенсації, якому призначено грошову компенсацію та не виплачено;</w:t>
      </w:r>
    </w:p>
    <w:p w:rsidR="00B81463" w:rsidRPr="00BA4D4C" w:rsidRDefault="00B81463" w:rsidP="00B81463">
      <w:pPr>
        <w:ind w:firstLine="567"/>
        <w:contextualSpacing/>
        <w:jc w:val="both"/>
        <w:rPr>
          <w:sz w:val="24"/>
          <w:szCs w:val="24"/>
        </w:rPr>
      </w:pPr>
      <w:bookmarkStart w:id="27" w:name="n523"/>
      <w:bookmarkStart w:id="28" w:name="n524"/>
      <w:bookmarkEnd w:id="27"/>
      <w:bookmarkEnd w:id="28"/>
      <w:r w:rsidRPr="00BA4D4C">
        <w:rPr>
          <w:sz w:val="24"/>
          <w:szCs w:val="24"/>
        </w:rPr>
        <w:t xml:space="preserve">проведення перевірки перебування одержувача грошової компенсації, який після введення воєнного стану перемістився з території активних бойових дій, території активних бойових дій, на яких функціонують державні електронні інформаційні ресурси, або тимчасово окупованої Російською Федерацією території України, включеної </w:t>
      </w:r>
      <w:r w:rsidRPr="00BA4D4C">
        <w:rPr>
          <w:color w:val="000000"/>
          <w:sz w:val="24"/>
          <w:szCs w:val="24"/>
        </w:rPr>
        <w:t>до </w:t>
      </w:r>
      <w:hyperlink r:id="rId12" w:anchor="n15" w:tgtFrame="_blank" w:history="1">
        <w:r w:rsidRPr="00BA4D4C">
          <w:rPr>
            <w:rStyle w:val="a7"/>
            <w:color w:val="000000"/>
            <w:sz w:val="24"/>
            <w:szCs w:val="24"/>
          </w:rPr>
          <w:t>переліку територій, на яких ведуться (велися) бойові дії або тимчасово окупованих Російською Федерацією</w:t>
        </w:r>
      </w:hyperlink>
      <w:r w:rsidRPr="00BA4D4C">
        <w:rPr>
          <w:color w:val="000000"/>
          <w:sz w:val="24"/>
          <w:szCs w:val="24"/>
        </w:rPr>
        <w:t xml:space="preserve">, затвердженого </w:t>
      </w:r>
      <w:proofErr w:type="spellStart"/>
      <w:r w:rsidRPr="00BA4D4C">
        <w:rPr>
          <w:color w:val="000000"/>
          <w:sz w:val="24"/>
          <w:szCs w:val="24"/>
        </w:rPr>
        <w:t>Мінрозвитку</w:t>
      </w:r>
      <w:proofErr w:type="spellEnd"/>
      <w:r w:rsidRPr="00BA4D4C">
        <w:rPr>
          <w:color w:val="000000"/>
          <w:sz w:val="24"/>
          <w:szCs w:val="24"/>
        </w:rPr>
        <w:t xml:space="preserve">, для якої не визначена дата завершення бойових </w:t>
      </w:r>
      <w:r w:rsidRPr="00BA4D4C">
        <w:rPr>
          <w:sz w:val="24"/>
          <w:szCs w:val="24"/>
        </w:rPr>
        <w:t>дій або тимчасової окупації (далі – територія, на якій ведуться бойові дії), на обліку в Єдиній інформаційній базі даних про внутрішньо переміщених осіб (далі – база даних);</w:t>
      </w:r>
    </w:p>
    <w:p w:rsidR="00B81463" w:rsidRPr="00BA4D4C" w:rsidRDefault="00B81463" w:rsidP="00B81463">
      <w:pPr>
        <w:ind w:firstLine="567"/>
        <w:contextualSpacing/>
        <w:jc w:val="both"/>
        <w:rPr>
          <w:sz w:val="24"/>
          <w:szCs w:val="24"/>
        </w:rPr>
      </w:pPr>
      <w:bookmarkStart w:id="29" w:name="n526"/>
      <w:bookmarkStart w:id="30" w:name="n525"/>
      <w:bookmarkEnd w:id="29"/>
      <w:bookmarkEnd w:id="30"/>
      <w:r w:rsidRPr="00BA4D4C">
        <w:rPr>
          <w:sz w:val="24"/>
          <w:szCs w:val="24"/>
        </w:rPr>
        <w:t>прийняття рішення про надання дозволу одержувачу грошової компенсації, який перемістився з території, на якій ведуться бойові дії, на відкриття поточного рахунка (за стандартом IBAN) із спеціальним режимом використання (далі - спеціальний рахунок) у відділенні АТ «Ощадбанк» (далі – уповноважений банк) за місцем перебування на обліку в базі даних;</w:t>
      </w:r>
    </w:p>
    <w:p w:rsidR="00B81463" w:rsidRPr="00BA4D4C" w:rsidRDefault="00B81463" w:rsidP="00B81463">
      <w:pPr>
        <w:ind w:firstLine="567"/>
        <w:contextualSpacing/>
        <w:jc w:val="both"/>
        <w:rPr>
          <w:sz w:val="24"/>
          <w:szCs w:val="24"/>
        </w:rPr>
      </w:pPr>
      <w:bookmarkStart w:id="31" w:name="n527"/>
      <w:bookmarkStart w:id="32" w:name="n634"/>
      <w:bookmarkEnd w:id="31"/>
      <w:bookmarkEnd w:id="32"/>
      <w:r w:rsidRPr="00BA4D4C">
        <w:rPr>
          <w:sz w:val="24"/>
          <w:szCs w:val="24"/>
        </w:rPr>
        <w:t>прийняття рішення про виплату грошової компенсації, яку було призначено і не виплачено на території, на якій ведуться бойові дії, одержувачу грошової компенсації, який перемістився з такої території, за місцем перебування на обліку в базі даних;</w:t>
      </w:r>
    </w:p>
    <w:p w:rsidR="00B81463" w:rsidRPr="00BA4D4C" w:rsidRDefault="00B81463" w:rsidP="00B81463">
      <w:pPr>
        <w:ind w:firstLine="567"/>
        <w:contextualSpacing/>
        <w:jc w:val="both"/>
        <w:rPr>
          <w:sz w:val="24"/>
          <w:szCs w:val="24"/>
        </w:rPr>
      </w:pPr>
      <w:bookmarkStart w:id="33" w:name="n637"/>
      <w:bookmarkStart w:id="34" w:name="n635"/>
      <w:bookmarkEnd w:id="33"/>
      <w:bookmarkEnd w:id="34"/>
      <w:r w:rsidRPr="00BA4D4C">
        <w:rPr>
          <w:sz w:val="24"/>
          <w:szCs w:val="24"/>
        </w:rPr>
        <w:t>проведення перевірки наявності/відсутності обвинувального вироку суду у зв’язку із вчиненням одержувачем грошової компенсації, членами сім’ї особи з інвалідністю, на яких розраховується грошова компенсація (крім неповнолітніх дітей), злочину проти України або вручення одержувачу грошової компенсації повідомлення про підозру у вчиненні злочину проти України, що підтверджується довідкою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витягом з Єдиного реєстру досудових розслідувань;</w:t>
      </w:r>
    </w:p>
    <w:p w:rsidR="00B81463" w:rsidRPr="00BA4D4C" w:rsidRDefault="00B81463" w:rsidP="00B81463">
      <w:pPr>
        <w:ind w:firstLine="567"/>
        <w:contextualSpacing/>
        <w:jc w:val="both"/>
        <w:rPr>
          <w:sz w:val="24"/>
          <w:szCs w:val="24"/>
        </w:rPr>
      </w:pPr>
      <w:bookmarkStart w:id="35" w:name="n638"/>
      <w:bookmarkStart w:id="36" w:name="n782"/>
      <w:bookmarkEnd w:id="35"/>
      <w:bookmarkEnd w:id="36"/>
      <w:r w:rsidRPr="00BA4D4C">
        <w:rPr>
          <w:sz w:val="24"/>
          <w:szCs w:val="24"/>
        </w:rPr>
        <w:t xml:space="preserve">проведення перевірки даних, що містяться в </w:t>
      </w:r>
      <w:proofErr w:type="spellStart"/>
      <w:r w:rsidRPr="00BA4D4C">
        <w:rPr>
          <w:sz w:val="24"/>
          <w:szCs w:val="24"/>
        </w:rPr>
        <w:t>санкційних</w:t>
      </w:r>
      <w:proofErr w:type="spellEnd"/>
      <w:r w:rsidRPr="00BA4D4C">
        <w:rPr>
          <w:sz w:val="24"/>
          <w:szCs w:val="24"/>
        </w:rPr>
        <w:t xml:space="preserve"> списках Європейського Союзу, стосовно одержувача грошової компенсації, членів сім’ї особи з інвалідністю, на яких розраховується грошова компенсація, для визначення, чи одержувач грошової компенсації, члени сім’ї особи з інвалідністю, на яких розраховується грошова компенсація, є особами, що підпадають під дію обмежувальних заходів Європейського Союзу;</w:t>
      </w:r>
    </w:p>
    <w:p w:rsidR="00B81463" w:rsidRPr="00BA4D4C" w:rsidRDefault="00B81463" w:rsidP="00B81463">
      <w:pPr>
        <w:ind w:firstLine="567"/>
        <w:contextualSpacing/>
        <w:jc w:val="both"/>
        <w:rPr>
          <w:sz w:val="24"/>
          <w:szCs w:val="24"/>
        </w:rPr>
      </w:pPr>
      <w:bookmarkStart w:id="37" w:name="n783"/>
      <w:bookmarkStart w:id="38" w:name="n636"/>
      <w:bookmarkEnd w:id="37"/>
      <w:bookmarkEnd w:id="38"/>
      <w:r w:rsidRPr="00BA4D4C">
        <w:rPr>
          <w:sz w:val="24"/>
          <w:szCs w:val="24"/>
        </w:rPr>
        <w:t xml:space="preserve">проведення перевірки дотриманням норм, визначених </w:t>
      </w:r>
      <w:r w:rsidRPr="00BA4D4C">
        <w:rPr>
          <w:color w:val="000000"/>
          <w:sz w:val="24"/>
          <w:szCs w:val="24"/>
        </w:rPr>
        <w:t xml:space="preserve">у </w:t>
      </w:r>
      <w:hyperlink r:id="rId13" w:anchor="n477" w:history="1">
        <w:r w:rsidRPr="00BA4D4C">
          <w:rPr>
            <w:rStyle w:val="a7"/>
            <w:color w:val="000000"/>
            <w:sz w:val="24"/>
            <w:szCs w:val="24"/>
          </w:rPr>
          <w:t>пункті 35</w:t>
        </w:r>
      </w:hyperlink>
      <w:r w:rsidRPr="00BA4D4C">
        <w:rPr>
          <w:color w:val="000000"/>
          <w:sz w:val="24"/>
          <w:szCs w:val="24"/>
        </w:rPr>
        <w:t xml:space="preserve"> </w:t>
      </w:r>
      <w:r w:rsidRPr="00BA4D4C">
        <w:rPr>
          <w:sz w:val="24"/>
          <w:szCs w:val="24"/>
        </w:rPr>
        <w:t>Порядку, під час виплати грошової компенсації (перерахування коштів грошової компенсації на спеціальний рахунок).</w:t>
      </w:r>
    </w:p>
    <w:p w:rsidR="00B81463" w:rsidRPr="00BA4D4C" w:rsidRDefault="00B81463" w:rsidP="00B81463">
      <w:pPr>
        <w:contextualSpacing/>
        <w:jc w:val="both"/>
        <w:rPr>
          <w:sz w:val="24"/>
          <w:szCs w:val="24"/>
        </w:rPr>
      </w:pPr>
    </w:p>
    <w:p w:rsidR="00B81463" w:rsidRPr="00BA4D4C" w:rsidRDefault="00B81463" w:rsidP="00B81463">
      <w:pPr>
        <w:ind w:firstLine="709"/>
        <w:contextualSpacing/>
        <w:jc w:val="center"/>
        <w:rPr>
          <w:b/>
          <w:sz w:val="24"/>
          <w:szCs w:val="24"/>
        </w:rPr>
      </w:pPr>
      <w:r w:rsidRPr="00BA4D4C">
        <w:rPr>
          <w:b/>
          <w:sz w:val="24"/>
          <w:szCs w:val="24"/>
        </w:rPr>
        <w:t>III. ОРГАНІЗАЦІЯ РОБОТИ КОМІСІЇ</w:t>
      </w:r>
    </w:p>
    <w:p w:rsidR="00B81463" w:rsidRPr="00BA4D4C" w:rsidRDefault="00B81463" w:rsidP="00B81463">
      <w:pPr>
        <w:ind w:firstLine="709"/>
        <w:contextualSpacing/>
        <w:jc w:val="center"/>
        <w:rPr>
          <w:b/>
          <w:sz w:val="24"/>
          <w:szCs w:val="24"/>
        </w:rPr>
      </w:pPr>
    </w:p>
    <w:p w:rsidR="00B81463" w:rsidRPr="00BA4D4C" w:rsidRDefault="00B81463" w:rsidP="00B81463">
      <w:pPr>
        <w:ind w:firstLine="567"/>
        <w:contextualSpacing/>
        <w:jc w:val="both"/>
        <w:rPr>
          <w:sz w:val="24"/>
          <w:szCs w:val="24"/>
        </w:rPr>
      </w:pPr>
      <w:r w:rsidRPr="00BA4D4C">
        <w:rPr>
          <w:sz w:val="24"/>
          <w:szCs w:val="24"/>
        </w:rPr>
        <w:t xml:space="preserve">3.1. </w:t>
      </w:r>
      <w:r w:rsidRPr="00BA4D4C">
        <w:rPr>
          <w:sz w:val="24"/>
          <w:szCs w:val="24"/>
        </w:rPr>
        <w:t xml:space="preserve">Комісію очолює </w:t>
      </w:r>
      <w:r w:rsidRPr="00BA4D4C">
        <w:rPr>
          <w:sz w:val="24"/>
          <w:szCs w:val="24"/>
        </w:rPr>
        <w:t>голова селищної ради</w:t>
      </w:r>
      <w:r w:rsidRPr="00BA4D4C">
        <w:rPr>
          <w:sz w:val="24"/>
          <w:szCs w:val="24"/>
        </w:rPr>
        <w:t>.</w:t>
      </w:r>
    </w:p>
    <w:p w:rsidR="00B81463" w:rsidRPr="00BA4D4C" w:rsidRDefault="00B81463" w:rsidP="00BA4D4C">
      <w:pPr>
        <w:pStyle w:val="a8"/>
        <w:ind w:firstLine="567"/>
        <w:jc w:val="both"/>
      </w:pPr>
      <w:r w:rsidRPr="00BA4D4C">
        <w:lastRenderedPageBreak/>
        <w:t xml:space="preserve">3.2. </w:t>
      </w:r>
      <w:r w:rsidRPr="00BA4D4C">
        <w:t>До складу Комісії входять представники входять представники виконавчого комітету Смолінської селищної ради, на яких покладено функції з питань соціального захисту населення, ветеранської політики, фінансів, квартирного обліку, капітального будівництва</w:t>
      </w:r>
      <w:r w:rsidR="00BA4D4C" w:rsidRPr="00BA4D4C">
        <w:t>, старости старостинських округів Смолінської селищної територіальної громади.</w:t>
      </w:r>
    </w:p>
    <w:p w:rsidR="00B81463" w:rsidRPr="00BA4D4C" w:rsidRDefault="00BA4D4C" w:rsidP="00B81463">
      <w:pPr>
        <w:ind w:firstLine="567"/>
        <w:contextualSpacing/>
        <w:jc w:val="both"/>
        <w:rPr>
          <w:sz w:val="24"/>
          <w:szCs w:val="24"/>
        </w:rPr>
      </w:pPr>
      <w:r w:rsidRPr="00BA4D4C">
        <w:rPr>
          <w:sz w:val="24"/>
          <w:szCs w:val="24"/>
        </w:rPr>
        <w:t xml:space="preserve">3.3. </w:t>
      </w:r>
      <w:r w:rsidR="00B81463" w:rsidRPr="00BA4D4C">
        <w:rPr>
          <w:sz w:val="24"/>
          <w:szCs w:val="24"/>
        </w:rPr>
        <w:t xml:space="preserve">Голова Комісії організовує діяльність Комісії, веде її засідання. </w:t>
      </w:r>
      <w:r w:rsidR="00B81463" w:rsidRPr="00BA4D4C">
        <w:rPr>
          <w:sz w:val="24"/>
          <w:szCs w:val="24"/>
        </w:rPr>
        <w:br/>
        <w:t>У разі відсутності голови Комісії його обов’язки тимчасово виконує заступник голови Комісії.</w:t>
      </w:r>
    </w:p>
    <w:p w:rsidR="00B81463" w:rsidRPr="00BA4D4C" w:rsidRDefault="00BA4D4C" w:rsidP="00B81463">
      <w:pPr>
        <w:ind w:firstLine="567"/>
        <w:contextualSpacing/>
        <w:jc w:val="both"/>
        <w:rPr>
          <w:sz w:val="24"/>
          <w:szCs w:val="24"/>
        </w:rPr>
      </w:pPr>
      <w:r w:rsidRPr="00BA4D4C">
        <w:rPr>
          <w:sz w:val="24"/>
          <w:szCs w:val="24"/>
        </w:rPr>
        <w:t xml:space="preserve">3.4. </w:t>
      </w:r>
      <w:r w:rsidR="00B81463" w:rsidRPr="00BA4D4C">
        <w:rPr>
          <w:sz w:val="24"/>
          <w:szCs w:val="24"/>
        </w:rPr>
        <w:t>Організаційно-технічне забезпечення діяльності Комісії здійснює секретар Комісії. У разі відсутності секретаря, його обов’язки тимчасово виконує, за дорученням голови Комісії, інший член Комісії.</w:t>
      </w:r>
    </w:p>
    <w:p w:rsidR="00B81463" w:rsidRPr="00BA4D4C" w:rsidRDefault="00BA4D4C" w:rsidP="00B81463">
      <w:pPr>
        <w:ind w:firstLine="567"/>
        <w:contextualSpacing/>
        <w:jc w:val="both"/>
        <w:rPr>
          <w:sz w:val="24"/>
          <w:szCs w:val="24"/>
        </w:rPr>
      </w:pPr>
      <w:r w:rsidRPr="00BA4D4C">
        <w:rPr>
          <w:sz w:val="24"/>
          <w:szCs w:val="24"/>
        </w:rPr>
        <w:t xml:space="preserve">3.5. </w:t>
      </w:r>
      <w:r w:rsidR="00B81463" w:rsidRPr="00BA4D4C">
        <w:rPr>
          <w:sz w:val="24"/>
          <w:szCs w:val="24"/>
        </w:rPr>
        <w:t>Секретар Комісії забезпечує підготовку матеріалів згідно з поданими заявами для розгляду на засіданні Комісії, веде протокол засідання.</w:t>
      </w:r>
    </w:p>
    <w:p w:rsidR="00B81463" w:rsidRPr="00BA4D4C" w:rsidRDefault="00BA4D4C" w:rsidP="00B81463">
      <w:pPr>
        <w:ind w:firstLine="567"/>
        <w:contextualSpacing/>
        <w:jc w:val="both"/>
        <w:rPr>
          <w:sz w:val="24"/>
          <w:szCs w:val="24"/>
        </w:rPr>
      </w:pPr>
      <w:r w:rsidRPr="00BA4D4C">
        <w:rPr>
          <w:sz w:val="24"/>
          <w:szCs w:val="24"/>
        </w:rPr>
        <w:t xml:space="preserve">3.6. </w:t>
      </w:r>
      <w:r w:rsidR="00B81463" w:rsidRPr="00BA4D4C">
        <w:rPr>
          <w:sz w:val="24"/>
          <w:szCs w:val="24"/>
        </w:rPr>
        <w:t>Члени Комісії мають право:</w:t>
      </w:r>
    </w:p>
    <w:p w:rsidR="00B81463" w:rsidRPr="00BA4D4C" w:rsidRDefault="00B81463" w:rsidP="00B81463">
      <w:pPr>
        <w:ind w:firstLine="567"/>
        <w:contextualSpacing/>
        <w:jc w:val="both"/>
        <w:rPr>
          <w:sz w:val="24"/>
          <w:szCs w:val="24"/>
        </w:rPr>
      </w:pPr>
      <w:r w:rsidRPr="00BA4D4C">
        <w:rPr>
          <w:sz w:val="24"/>
          <w:szCs w:val="24"/>
        </w:rPr>
        <w:t>брати участь в усіх засіданнях Комісії та прийнятті рішень;</w:t>
      </w:r>
    </w:p>
    <w:p w:rsidR="00B81463" w:rsidRPr="00BA4D4C" w:rsidRDefault="00B81463" w:rsidP="00B81463">
      <w:pPr>
        <w:ind w:firstLine="567"/>
        <w:contextualSpacing/>
        <w:jc w:val="both"/>
        <w:rPr>
          <w:sz w:val="24"/>
          <w:szCs w:val="24"/>
        </w:rPr>
      </w:pPr>
      <w:r w:rsidRPr="00BA4D4C">
        <w:rPr>
          <w:sz w:val="24"/>
          <w:szCs w:val="24"/>
        </w:rPr>
        <w:t>ознайомлюватись з усіма документами, що надходять до Комісії;</w:t>
      </w:r>
    </w:p>
    <w:p w:rsidR="00B81463" w:rsidRPr="00BA4D4C" w:rsidRDefault="00B81463" w:rsidP="00B81463">
      <w:pPr>
        <w:ind w:firstLine="567"/>
        <w:contextualSpacing/>
        <w:jc w:val="both"/>
        <w:rPr>
          <w:sz w:val="24"/>
          <w:szCs w:val="24"/>
        </w:rPr>
      </w:pPr>
      <w:r w:rsidRPr="00BA4D4C">
        <w:rPr>
          <w:sz w:val="24"/>
          <w:szCs w:val="24"/>
        </w:rPr>
        <w:t>письмово викладати свої обґрунтовані заперечення і додавати їх до протоколів засідання Комісії.</w:t>
      </w:r>
    </w:p>
    <w:p w:rsidR="00B81463" w:rsidRPr="00BA4D4C" w:rsidRDefault="00BA4D4C" w:rsidP="00B81463">
      <w:pPr>
        <w:ind w:firstLine="567"/>
        <w:contextualSpacing/>
        <w:jc w:val="both"/>
        <w:rPr>
          <w:sz w:val="24"/>
          <w:szCs w:val="24"/>
        </w:rPr>
      </w:pPr>
      <w:r w:rsidRPr="00BA4D4C">
        <w:rPr>
          <w:sz w:val="24"/>
          <w:szCs w:val="24"/>
        </w:rPr>
        <w:t xml:space="preserve">3.7. </w:t>
      </w:r>
      <w:r w:rsidR="00B81463" w:rsidRPr="00BA4D4C">
        <w:rPr>
          <w:sz w:val="24"/>
          <w:szCs w:val="24"/>
        </w:rPr>
        <w:t>Засідання Комісії проводиться при надходженні заяв громадян зазначених категорій у терміни, визначені нормативно-правовими актами.</w:t>
      </w:r>
    </w:p>
    <w:p w:rsidR="00B81463" w:rsidRPr="00BA4D4C" w:rsidRDefault="00BA4D4C" w:rsidP="00B81463">
      <w:pPr>
        <w:ind w:firstLine="567"/>
        <w:contextualSpacing/>
        <w:jc w:val="both"/>
        <w:rPr>
          <w:sz w:val="24"/>
          <w:szCs w:val="24"/>
        </w:rPr>
      </w:pPr>
      <w:r w:rsidRPr="00BA4D4C">
        <w:rPr>
          <w:sz w:val="24"/>
          <w:szCs w:val="24"/>
        </w:rPr>
        <w:t xml:space="preserve">3.8. </w:t>
      </w:r>
      <w:r w:rsidR="00B81463" w:rsidRPr="00BA4D4C">
        <w:rPr>
          <w:sz w:val="24"/>
          <w:szCs w:val="24"/>
        </w:rPr>
        <w:t xml:space="preserve">Засідання Комісії проводиться у присутності заявника або законного представника чи уповноваженої особи. За наявності письмового клопотання Комісія може розглядати питання щодо призначення або відмови </w:t>
      </w:r>
      <w:r w:rsidR="00B81463" w:rsidRPr="00BA4D4C">
        <w:rPr>
          <w:sz w:val="24"/>
          <w:szCs w:val="24"/>
        </w:rPr>
        <w:br/>
        <w:t>в призначенні/виплаті грошової компенсації, перегляд рішення, скасування попереднього рішення за відсутності заявника або законного представника чи уповноваженої особи. У разі відсутності такого клопотання та неявки зазначених осіб, розгляд відповідного питання переноситься на наступне засідання Комісії.</w:t>
      </w:r>
    </w:p>
    <w:p w:rsidR="00B81463" w:rsidRPr="00BA4D4C" w:rsidRDefault="00B81463" w:rsidP="00B81463">
      <w:pPr>
        <w:ind w:firstLine="567"/>
        <w:contextualSpacing/>
        <w:jc w:val="both"/>
        <w:rPr>
          <w:sz w:val="24"/>
          <w:szCs w:val="24"/>
        </w:rPr>
      </w:pPr>
      <w:r w:rsidRPr="00BA4D4C">
        <w:rPr>
          <w:sz w:val="24"/>
          <w:szCs w:val="24"/>
        </w:rPr>
        <w:t>Комісія може розглядати відповідне питання без участі заявника (законного представника чи уповноваженої особи), у разі коли його розгляд переносився двічі.</w:t>
      </w:r>
    </w:p>
    <w:p w:rsidR="00B81463" w:rsidRPr="00BA4D4C" w:rsidRDefault="00BA4D4C" w:rsidP="00B81463">
      <w:pPr>
        <w:ind w:firstLine="567"/>
        <w:contextualSpacing/>
        <w:jc w:val="both"/>
        <w:rPr>
          <w:sz w:val="24"/>
          <w:szCs w:val="24"/>
        </w:rPr>
      </w:pPr>
      <w:r w:rsidRPr="00BA4D4C">
        <w:rPr>
          <w:sz w:val="24"/>
          <w:szCs w:val="24"/>
        </w:rPr>
        <w:t xml:space="preserve">3.9. </w:t>
      </w:r>
      <w:r w:rsidR="00B81463" w:rsidRPr="00BA4D4C">
        <w:rPr>
          <w:sz w:val="24"/>
          <w:szCs w:val="24"/>
        </w:rPr>
        <w:t>Засідання Комісії вважається правомірним, якщо в ньому взяли участь 2/3 її членів.</w:t>
      </w:r>
    </w:p>
    <w:p w:rsidR="00B81463" w:rsidRPr="00BA4D4C" w:rsidRDefault="00BA4D4C" w:rsidP="00B81463">
      <w:pPr>
        <w:ind w:firstLine="567"/>
        <w:contextualSpacing/>
        <w:jc w:val="both"/>
        <w:rPr>
          <w:sz w:val="24"/>
          <w:szCs w:val="24"/>
        </w:rPr>
      </w:pPr>
      <w:r w:rsidRPr="00BA4D4C">
        <w:rPr>
          <w:sz w:val="24"/>
          <w:szCs w:val="24"/>
        </w:rPr>
        <w:t xml:space="preserve">3.10. </w:t>
      </w:r>
      <w:r w:rsidR="00B81463" w:rsidRPr="00BA4D4C">
        <w:rPr>
          <w:sz w:val="24"/>
          <w:szCs w:val="24"/>
        </w:rPr>
        <w:t>Рішення з питань, що розглядаються на засіданнях Комісії, приймаються більшістю голосів шляхом відкритого голосування. У разі рівного розподілу голосів при голосуванні, вирішальним є голос голови Комісії.</w:t>
      </w:r>
    </w:p>
    <w:p w:rsidR="00B81463" w:rsidRPr="00BA4D4C" w:rsidRDefault="00BA4D4C" w:rsidP="00B81463">
      <w:pPr>
        <w:ind w:firstLine="567"/>
        <w:contextualSpacing/>
        <w:jc w:val="both"/>
        <w:rPr>
          <w:sz w:val="24"/>
          <w:szCs w:val="24"/>
        </w:rPr>
      </w:pPr>
      <w:r w:rsidRPr="00BA4D4C">
        <w:rPr>
          <w:sz w:val="24"/>
          <w:szCs w:val="24"/>
        </w:rPr>
        <w:t xml:space="preserve">3.11. </w:t>
      </w:r>
      <w:r w:rsidR="00B81463" w:rsidRPr="00BA4D4C">
        <w:rPr>
          <w:sz w:val="24"/>
          <w:szCs w:val="24"/>
        </w:rPr>
        <w:t>Засідання Комісії оформлюється протоколом про прийняття рішення щодо призначення або відмови у призначенні грошової компенсації, визначення розміру грошової компенсації відповідно до вимог чинного законодавства, який підписується усіма членами Комісії, присутніми на засіданні.</w:t>
      </w:r>
    </w:p>
    <w:p w:rsidR="00B81463" w:rsidRPr="00BA4D4C" w:rsidRDefault="00BA4D4C" w:rsidP="00B81463">
      <w:pPr>
        <w:ind w:firstLine="567"/>
        <w:contextualSpacing/>
        <w:jc w:val="both"/>
        <w:rPr>
          <w:sz w:val="24"/>
          <w:szCs w:val="24"/>
        </w:rPr>
      </w:pPr>
      <w:r w:rsidRPr="00BA4D4C">
        <w:rPr>
          <w:sz w:val="24"/>
          <w:szCs w:val="24"/>
        </w:rPr>
        <w:t xml:space="preserve">3.12. </w:t>
      </w:r>
      <w:r w:rsidR="00B81463" w:rsidRPr="00BA4D4C">
        <w:rPr>
          <w:sz w:val="24"/>
          <w:szCs w:val="24"/>
        </w:rPr>
        <w:t>Протягом трьох робочих днів з дати прийняття рішення про призначення (відмову в призначенні/виплаті) грошової компенсації, перегляд рішення, скасування попереднього рішення Комісія надсилає копію рішення заявнику із зазначенням розміру призначеної йому грошової компенсації, а також Кіровоградській обласній військовій адміністрації.</w:t>
      </w:r>
    </w:p>
    <w:p w:rsidR="00B81463" w:rsidRPr="00BA4D4C" w:rsidRDefault="00B81463" w:rsidP="00B81463">
      <w:pPr>
        <w:ind w:firstLine="709"/>
        <w:contextualSpacing/>
        <w:jc w:val="both"/>
        <w:rPr>
          <w:sz w:val="24"/>
          <w:szCs w:val="24"/>
        </w:rPr>
      </w:pPr>
    </w:p>
    <w:p w:rsidR="00B81463" w:rsidRPr="00BA4D4C" w:rsidRDefault="00B81463" w:rsidP="00B81463">
      <w:pPr>
        <w:ind w:firstLine="709"/>
        <w:contextualSpacing/>
        <w:jc w:val="center"/>
        <w:rPr>
          <w:b/>
          <w:sz w:val="24"/>
          <w:szCs w:val="24"/>
        </w:rPr>
      </w:pPr>
      <w:r w:rsidRPr="00BA4D4C">
        <w:rPr>
          <w:b/>
          <w:sz w:val="24"/>
          <w:szCs w:val="24"/>
        </w:rPr>
        <w:t>IV. ВІДПОВІДАЛЬНІСТЬ ЧЛЕНІВ КОМІСІЇ</w:t>
      </w:r>
    </w:p>
    <w:p w:rsidR="00B81463" w:rsidRPr="00BA4D4C" w:rsidRDefault="00B81463" w:rsidP="00B81463">
      <w:pPr>
        <w:ind w:firstLine="709"/>
        <w:contextualSpacing/>
        <w:jc w:val="center"/>
        <w:rPr>
          <w:b/>
          <w:sz w:val="24"/>
          <w:szCs w:val="24"/>
        </w:rPr>
      </w:pPr>
    </w:p>
    <w:p w:rsidR="00B81463" w:rsidRPr="00BA4D4C" w:rsidRDefault="00B81463" w:rsidP="00B81463">
      <w:pPr>
        <w:ind w:firstLine="567"/>
        <w:jc w:val="both"/>
        <w:rPr>
          <w:bCs/>
          <w:kern w:val="2"/>
          <w:sz w:val="24"/>
          <w:szCs w:val="24"/>
          <w:shd w:val="clear" w:color="auto" w:fill="FFFFFF"/>
        </w:rPr>
      </w:pPr>
      <w:r w:rsidRPr="00BA4D4C">
        <w:rPr>
          <w:bCs/>
          <w:sz w:val="24"/>
          <w:szCs w:val="24"/>
        </w:rPr>
        <w:t xml:space="preserve">4.1. Члени комісії несуть дисциплінарну, </w:t>
      </w:r>
      <w:r w:rsidRPr="00BA4D4C">
        <w:rPr>
          <w:bCs/>
          <w:kern w:val="2"/>
          <w:sz w:val="24"/>
          <w:szCs w:val="24"/>
          <w:shd w:val="clear" w:color="auto" w:fill="FFFFFF"/>
        </w:rPr>
        <w:t>адміністративну, кримінальну або іншу відповідальність згідно з чинним законодавством.</w:t>
      </w:r>
    </w:p>
    <w:p w:rsidR="00B81463" w:rsidRPr="00BA4D4C" w:rsidRDefault="00B81463" w:rsidP="00B81463">
      <w:pPr>
        <w:contextualSpacing/>
        <w:rPr>
          <w:b/>
          <w:sz w:val="24"/>
          <w:szCs w:val="24"/>
        </w:rPr>
      </w:pPr>
    </w:p>
    <w:p w:rsidR="00BA4D4C" w:rsidRDefault="00BA4D4C" w:rsidP="00B81463">
      <w:pPr>
        <w:ind w:firstLine="709"/>
        <w:contextualSpacing/>
        <w:jc w:val="center"/>
        <w:rPr>
          <w:b/>
          <w:sz w:val="24"/>
          <w:szCs w:val="24"/>
        </w:rPr>
      </w:pPr>
    </w:p>
    <w:p w:rsidR="00BA4D4C" w:rsidRDefault="00BA4D4C" w:rsidP="00B81463">
      <w:pPr>
        <w:ind w:firstLine="709"/>
        <w:contextualSpacing/>
        <w:jc w:val="center"/>
        <w:rPr>
          <w:b/>
          <w:sz w:val="24"/>
          <w:szCs w:val="24"/>
        </w:rPr>
      </w:pPr>
    </w:p>
    <w:p w:rsidR="00BA4D4C" w:rsidRDefault="00BA4D4C" w:rsidP="00B81463">
      <w:pPr>
        <w:ind w:firstLine="709"/>
        <w:contextualSpacing/>
        <w:jc w:val="center"/>
        <w:rPr>
          <w:b/>
          <w:sz w:val="24"/>
          <w:szCs w:val="24"/>
        </w:rPr>
      </w:pPr>
    </w:p>
    <w:p w:rsidR="00B81463" w:rsidRPr="00BA4D4C" w:rsidRDefault="00B81463" w:rsidP="00B81463">
      <w:pPr>
        <w:ind w:firstLine="709"/>
        <w:contextualSpacing/>
        <w:jc w:val="center"/>
        <w:rPr>
          <w:b/>
          <w:sz w:val="24"/>
          <w:szCs w:val="24"/>
        </w:rPr>
      </w:pPr>
      <w:r w:rsidRPr="00BA4D4C">
        <w:rPr>
          <w:b/>
          <w:sz w:val="24"/>
          <w:szCs w:val="24"/>
        </w:rPr>
        <w:lastRenderedPageBreak/>
        <w:t>V. ПОРЯДОК ОСКАРЖЕННЯ РІШЕННЯ КОМІСІЇ</w:t>
      </w:r>
    </w:p>
    <w:p w:rsidR="00B81463" w:rsidRPr="00BA4D4C" w:rsidRDefault="00B81463" w:rsidP="00B81463">
      <w:pPr>
        <w:ind w:firstLine="709"/>
        <w:contextualSpacing/>
        <w:jc w:val="center"/>
        <w:rPr>
          <w:b/>
          <w:sz w:val="24"/>
          <w:szCs w:val="24"/>
        </w:rPr>
      </w:pPr>
    </w:p>
    <w:p w:rsidR="00B81463" w:rsidRPr="00BA4D4C" w:rsidRDefault="00B81463" w:rsidP="00B81463">
      <w:pPr>
        <w:ind w:firstLine="567"/>
        <w:contextualSpacing/>
        <w:jc w:val="both"/>
        <w:rPr>
          <w:b/>
          <w:sz w:val="24"/>
          <w:szCs w:val="24"/>
        </w:rPr>
      </w:pPr>
      <w:r w:rsidRPr="00BA4D4C">
        <w:rPr>
          <w:bCs/>
          <w:sz w:val="24"/>
          <w:szCs w:val="24"/>
        </w:rPr>
        <w:t>4.1.</w:t>
      </w:r>
      <w:r w:rsidRPr="00BA4D4C">
        <w:rPr>
          <w:b/>
          <w:sz w:val="24"/>
          <w:szCs w:val="24"/>
        </w:rPr>
        <w:t xml:space="preserve"> </w:t>
      </w:r>
      <w:r w:rsidRPr="00BA4D4C">
        <w:rPr>
          <w:bCs/>
          <w:sz w:val="24"/>
          <w:szCs w:val="24"/>
        </w:rPr>
        <w:t>Заявник (</w:t>
      </w:r>
      <w:proofErr w:type="spellStart"/>
      <w:r w:rsidRPr="00BA4D4C">
        <w:rPr>
          <w:bCs/>
          <w:sz w:val="24"/>
          <w:szCs w:val="24"/>
        </w:rPr>
        <w:t>заявник</w:t>
      </w:r>
      <w:proofErr w:type="spellEnd"/>
      <w:r w:rsidRPr="00BA4D4C">
        <w:rPr>
          <w:bCs/>
          <w:sz w:val="24"/>
          <w:szCs w:val="24"/>
        </w:rPr>
        <w:t xml:space="preserve">, який перемістився) має право оскаржити рішення комісії в адміністративному порядку відповідно до </w:t>
      </w:r>
      <w:hyperlink r:id="rId14" w:tgtFrame="_blank" w:history="1">
        <w:r w:rsidRPr="00BA4D4C">
          <w:rPr>
            <w:rStyle w:val="a7"/>
            <w:bCs/>
            <w:color w:val="000000"/>
            <w:sz w:val="24"/>
            <w:szCs w:val="24"/>
          </w:rPr>
          <w:t>Закону України</w:t>
        </w:r>
      </w:hyperlink>
      <w:r w:rsidRPr="00BA4D4C">
        <w:rPr>
          <w:bCs/>
          <w:color w:val="000000"/>
          <w:sz w:val="24"/>
          <w:szCs w:val="24"/>
        </w:rPr>
        <w:t xml:space="preserve"> «</w:t>
      </w:r>
      <w:r w:rsidRPr="00BA4D4C">
        <w:rPr>
          <w:bCs/>
          <w:sz w:val="24"/>
          <w:szCs w:val="24"/>
        </w:rPr>
        <w:t>Про адміністративну процедуру» та/або у судовому порядку.</w:t>
      </w:r>
    </w:p>
    <w:p w:rsidR="00B81463" w:rsidRPr="00BA4D4C" w:rsidRDefault="00B81463" w:rsidP="00B81463">
      <w:pPr>
        <w:ind w:firstLine="709"/>
        <w:contextualSpacing/>
        <w:jc w:val="center"/>
        <w:rPr>
          <w:b/>
          <w:sz w:val="24"/>
          <w:szCs w:val="24"/>
        </w:rPr>
      </w:pPr>
    </w:p>
    <w:p w:rsidR="00B81463" w:rsidRPr="00BA4D4C" w:rsidRDefault="00B81463" w:rsidP="00B81463">
      <w:pPr>
        <w:ind w:firstLine="709"/>
        <w:contextualSpacing/>
        <w:jc w:val="center"/>
        <w:rPr>
          <w:b/>
          <w:sz w:val="24"/>
          <w:szCs w:val="24"/>
        </w:rPr>
      </w:pPr>
      <w:r w:rsidRPr="00BA4D4C">
        <w:rPr>
          <w:b/>
          <w:sz w:val="24"/>
          <w:szCs w:val="24"/>
        </w:rPr>
        <w:t>VІ. ПРИПИНЕННЯ ДІЯЛЬНОСТІ КОМІСІЇ</w:t>
      </w:r>
    </w:p>
    <w:p w:rsidR="00B81463" w:rsidRPr="00BA4D4C" w:rsidRDefault="00B81463" w:rsidP="00B81463">
      <w:pPr>
        <w:ind w:firstLine="567"/>
        <w:contextualSpacing/>
        <w:jc w:val="both"/>
        <w:rPr>
          <w:sz w:val="24"/>
          <w:szCs w:val="24"/>
        </w:rPr>
      </w:pPr>
    </w:p>
    <w:p w:rsidR="00B81463" w:rsidRPr="00BA4D4C" w:rsidRDefault="00B81463" w:rsidP="00B81463">
      <w:pPr>
        <w:ind w:firstLine="567"/>
        <w:contextualSpacing/>
        <w:jc w:val="both"/>
        <w:rPr>
          <w:sz w:val="24"/>
          <w:szCs w:val="24"/>
        </w:rPr>
      </w:pPr>
      <w:r w:rsidRPr="00BA4D4C">
        <w:rPr>
          <w:sz w:val="24"/>
          <w:szCs w:val="24"/>
        </w:rPr>
        <w:t>5</w:t>
      </w:r>
      <w:r w:rsidR="00BA4D4C" w:rsidRPr="00BA4D4C">
        <w:rPr>
          <w:sz w:val="24"/>
          <w:szCs w:val="24"/>
        </w:rPr>
        <w:t xml:space="preserve">.1. </w:t>
      </w:r>
      <w:r w:rsidRPr="00BA4D4C">
        <w:rPr>
          <w:sz w:val="24"/>
          <w:szCs w:val="24"/>
        </w:rPr>
        <w:t xml:space="preserve">Діяльність Комісії припиняється </w:t>
      </w:r>
      <w:r w:rsidR="00BA4D4C" w:rsidRPr="00BA4D4C">
        <w:rPr>
          <w:sz w:val="24"/>
          <w:szCs w:val="24"/>
        </w:rPr>
        <w:t>рішенням виконавчого комітету Смолінської селищної ради</w:t>
      </w:r>
      <w:r w:rsidRPr="00BA4D4C">
        <w:rPr>
          <w:sz w:val="24"/>
          <w:szCs w:val="24"/>
        </w:rPr>
        <w:t>.</w:t>
      </w:r>
    </w:p>
    <w:p w:rsidR="00B81463" w:rsidRPr="00BA4D4C" w:rsidRDefault="00B81463" w:rsidP="00B81463">
      <w:pPr>
        <w:ind w:firstLine="567"/>
        <w:contextualSpacing/>
        <w:jc w:val="both"/>
        <w:rPr>
          <w:sz w:val="24"/>
          <w:szCs w:val="24"/>
        </w:rPr>
      </w:pPr>
      <w:r w:rsidRPr="00BA4D4C">
        <w:rPr>
          <w:sz w:val="24"/>
          <w:szCs w:val="24"/>
        </w:rPr>
        <w:t>5.2.</w:t>
      </w:r>
      <w:r w:rsidR="00BA4D4C" w:rsidRPr="00BA4D4C">
        <w:rPr>
          <w:sz w:val="24"/>
          <w:szCs w:val="24"/>
        </w:rPr>
        <w:t xml:space="preserve"> </w:t>
      </w:r>
      <w:r w:rsidRPr="00BA4D4C">
        <w:rPr>
          <w:sz w:val="24"/>
          <w:szCs w:val="24"/>
        </w:rPr>
        <w:t xml:space="preserve">Протоколи та інші матеріали Комісії зберігаються </w:t>
      </w:r>
      <w:r w:rsidR="00BA4D4C" w:rsidRPr="00BA4D4C">
        <w:rPr>
          <w:sz w:val="24"/>
          <w:szCs w:val="24"/>
        </w:rPr>
        <w:t xml:space="preserve">у відділі на який покладено </w:t>
      </w:r>
      <w:r w:rsidR="00BA4D4C" w:rsidRPr="00BA4D4C">
        <w:rPr>
          <w:sz w:val="24"/>
          <w:szCs w:val="24"/>
        </w:rPr>
        <w:t>функції з питань ветеранської політики відповідно до чинного законодавства</w:t>
      </w:r>
      <w:r w:rsidR="00BA4D4C" w:rsidRPr="00BA4D4C">
        <w:rPr>
          <w:sz w:val="24"/>
          <w:szCs w:val="24"/>
        </w:rPr>
        <w:t xml:space="preserve"> – у відділі соціального захисту, соціального забезпечення та охорони здоров’я Смолінської селищної ради</w:t>
      </w:r>
      <w:r w:rsidRPr="00BA4D4C">
        <w:rPr>
          <w:sz w:val="24"/>
          <w:szCs w:val="24"/>
        </w:rPr>
        <w:t>.</w:t>
      </w:r>
    </w:p>
    <w:p w:rsidR="00B81463" w:rsidRPr="00BA4D4C" w:rsidRDefault="00B81463" w:rsidP="00B81463">
      <w:pPr>
        <w:ind w:firstLine="708"/>
        <w:contextualSpacing/>
        <w:jc w:val="both"/>
        <w:rPr>
          <w:sz w:val="24"/>
          <w:szCs w:val="24"/>
        </w:rPr>
      </w:pPr>
    </w:p>
    <w:p w:rsidR="00B81463" w:rsidRPr="003365DD" w:rsidRDefault="00B81463" w:rsidP="00B81463">
      <w:pPr>
        <w:contextualSpacing/>
        <w:jc w:val="center"/>
        <w:rPr>
          <w:sz w:val="28"/>
          <w:szCs w:val="28"/>
        </w:rPr>
      </w:pPr>
      <w:r w:rsidRPr="008C7AB6">
        <w:rPr>
          <w:sz w:val="28"/>
          <w:szCs w:val="28"/>
        </w:rPr>
        <w:t>___________________________</w:t>
      </w:r>
    </w:p>
    <w:p w:rsidR="00B81463" w:rsidRDefault="00B81463" w:rsidP="00B81463"/>
    <w:p w:rsidR="00B20BC8" w:rsidRDefault="00B20BC8"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20BC8" w:rsidRDefault="00B20BC8" w:rsidP="00B20BC8">
      <w:pPr>
        <w:ind w:left="5670"/>
        <w:rPr>
          <w:sz w:val="24"/>
          <w:szCs w:val="24"/>
        </w:rPr>
      </w:pPr>
    </w:p>
    <w:p w:rsidR="0038385F" w:rsidRDefault="0038385F" w:rsidP="00B20BC8">
      <w:pPr>
        <w:ind w:left="5670"/>
        <w:rPr>
          <w:sz w:val="24"/>
          <w:szCs w:val="24"/>
        </w:rPr>
      </w:pPr>
    </w:p>
    <w:p w:rsidR="0038385F" w:rsidRDefault="0038385F"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A4D4C" w:rsidRDefault="00BA4D4C" w:rsidP="00B20BC8">
      <w:pPr>
        <w:ind w:left="5670"/>
        <w:rPr>
          <w:sz w:val="24"/>
          <w:szCs w:val="24"/>
        </w:rPr>
      </w:pPr>
    </w:p>
    <w:p w:rsidR="00B20BC8" w:rsidRPr="00B20BC8" w:rsidRDefault="00B20BC8" w:rsidP="00B20BC8">
      <w:pPr>
        <w:ind w:left="5670"/>
        <w:rPr>
          <w:sz w:val="24"/>
          <w:szCs w:val="24"/>
        </w:rPr>
      </w:pPr>
      <w:bookmarkStart w:id="39" w:name="_GoBack"/>
      <w:bookmarkEnd w:id="39"/>
      <w:r w:rsidRPr="00B20BC8">
        <w:rPr>
          <w:sz w:val="24"/>
          <w:szCs w:val="24"/>
        </w:rPr>
        <w:lastRenderedPageBreak/>
        <w:t xml:space="preserve">Додаток </w:t>
      </w:r>
      <w:r>
        <w:rPr>
          <w:sz w:val="24"/>
          <w:szCs w:val="24"/>
        </w:rPr>
        <w:t>2</w:t>
      </w:r>
      <w:r w:rsidRPr="00B20BC8">
        <w:rPr>
          <w:sz w:val="24"/>
          <w:szCs w:val="24"/>
        </w:rPr>
        <w:t xml:space="preserve"> </w:t>
      </w:r>
    </w:p>
    <w:p w:rsidR="00B20BC8" w:rsidRPr="00B20BC8" w:rsidRDefault="00B20BC8" w:rsidP="00B20BC8">
      <w:pPr>
        <w:ind w:left="5670"/>
        <w:rPr>
          <w:sz w:val="24"/>
          <w:szCs w:val="24"/>
        </w:rPr>
      </w:pPr>
      <w:r w:rsidRPr="00B20BC8">
        <w:rPr>
          <w:sz w:val="24"/>
          <w:szCs w:val="24"/>
        </w:rPr>
        <w:t xml:space="preserve">до </w:t>
      </w:r>
      <w:r>
        <w:rPr>
          <w:sz w:val="24"/>
          <w:szCs w:val="24"/>
        </w:rPr>
        <w:t>рішення виконавчого комітету</w:t>
      </w:r>
    </w:p>
    <w:p w:rsidR="00B20BC8" w:rsidRDefault="00B20BC8" w:rsidP="00B20BC8">
      <w:pPr>
        <w:ind w:left="5670"/>
        <w:rPr>
          <w:sz w:val="24"/>
          <w:szCs w:val="24"/>
        </w:rPr>
      </w:pPr>
      <w:r>
        <w:rPr>
          <w:sz w:val="24"/>
          <w:szCs w:val="24"/>
        </w:rPr>
        <w:t>Смолінської селищної ради</w:t>
      </w:r>
    </w:p>
    <w:p w:rsidR="00B20BC8" w:rsidRPr="00B20BC8" w:rsidRDefault="00B20BC8" w:rsidP="00B20BC8">
      <w:pPr>
        <w:ind w:left="5670"/>
        <w:rPr>
          <w:sz w:val="24"/>
          <w:szCs w:val="24"/>
          <w:u w:val="single"/>
        </w:rPr>
      </w:pPr>
      <w:r w:rsidRPr="00B20BC8">
        <w:rPr>
          <w:sz w:val="24"/>
          <w:szCs w:val="24"/>
        </w:rPr>
        <w:t xml:space="preserve">від </w:t>
      </w:r>
      <w:r w:rsidR="00B844AF">
        <w:rPr>
          <w:sz w:val="24"/>
          <w:szCs w:val="24"/>
          <w:u w:val="single"/>
        </w:rPr>
        <w:t xml:space="preserve">29 </w:t>
      </w:r>
      <w:r w:rsidRPr="00851A05">
        <w:rPr>
          <w:sz w:val="24"/>
          <w:szCs w:val="24"/>
          <w:u w:val="single"/>
        </w:rPr>
        <w:t>січня 2025</w:t>
      </w:r>
      <w:r w:rsidRPr="00B20BC8">
        <w:rPr>
          <w:sz w:val="24"/>
          <w:szCs w:val="24"/>
        </w:rPr>
        <w:t xml:space="preserve"> року </w:t>
      </w:r>
      <w:r w:rsidRPr="00B20BC8">
        <w:rPr>
          <w:sz w:val="24"/>
          <w:szCs w:val="24"/>
          <w:u w:val="single"/>
        </w:rPr>
        <w:t xml:space="preserve">№ </w:t>
      </w:r>
      <w:r w:rsidR="0038385F">
        <w:rPr>
          <w:sz w:val="24"/>
          <w:szCs w:val="24"/>
          <w:u w:val="single"/>
        </w:rPr>
        <w:t>16</w:t>
      </w:r>
    </w:p>
    <w:p w:rsidR="00851A05" w:rsidRPr="00851A05" w:rsidRDefault="00851A05" w:rsidP="00851A05">
      <w:pPr>
        <w:ind w:left="2832" w:firstLine="708"/>
        <w:rPr>
          <w:b/>
          <w:bCs/>
          <w:sz w:val="24"/>
          <w:szCs w:val="24"/>
        </w:rPr>
      </w:pPr>
    </w:p>
    <w:p w:rsidR="00851A05" w:rsidRPr="00851A05" w:rsidRDefault="00851A05" w:rsidP="00851A05">
      <w:pPr>
        <w:ind w:left="2832" w:firstLine="708"/>
        <w:rPr>
          <w:b/>
          <w:bCs/>
          <w:sz w:val="24"/>
          <w:szCs w:val="24"/>
        </w:rPr>
      </w:pPr>
      <w:r w:rsidRPr="00851A05">
        <w:rPr>
          <w:b/>
          <w:bCs/>
          <w:sz w:val="24"/>
          <w:szCs w:val="24"/>
        </w:rPr>
        <w:t>С К Л А Д</w:t>
      </w:r>
    </w:p>
    <w:p w:rsidR="00851A05" w:rsidRPr="00851A05" w:rsidRDefault="00851A05" w:rsidP="00851A05">
      <w:pPr>
        <w:ind w:left="2832" w:firstLine="708"/>
        <w:rPr>
          <w:b/>
          <w:bCs/>
          <w:sz w:val="24"/>
          <w:szCs w:val="24"/>
        </w:rPr>
      </w:pPr>
    </w:p>
    <w:p w:rsidR="0038385F" w:rsidRPr="00851A05" w:rsidRDefault="00851A05" w:rsidP="0038385F">
      <w:pPr>
        <w:jc w:val="center"/>
        <w:rPr>
          <w:b/>
          <w:bCs/>
          <w:sz w:val="24"/>
          <w:szCs w:val="24"/>
        </w:rPr>
      </w:pPr>
      <w:r w:rsidRPr="00851A05">
        <w:rPr>
          <w:b/>
          <w:bCs/>
          <w:sz w:val="24"/>
          <w:szCs w:val="24"/>
        </w:rPr>
        <w:t>Комісії щодо розгляду заяв членів сімей осіб, які загинули (пропали безвісти), померли, осіб з інвалідністю, внутрішньо переміщених осіб, які, захищали незалежність, суверенітет та територіальну цілісність України, а також деяких категорій осіб, які брали участь у бойових діях на території інших держав, а  також членів їх сімей, деяких категорій осіб, які брали участь у Революції Гідності, а також членів їх сімей про виплату грошової компенсації за належні для отримання жилі приміщення</w:t>
      </w:r>
    </w:p>
    <w:tbl>
      <w:tblPr>
        <w:tblStyle w:val="a6"/>
        <w:tblW w:w="0" w:type="auto"/>
        <w:tblLook w:val="04A0" w:firstRow="1" w:lastRow="0" w:firstColumn="1" w:lastColumn="0" w:noHBand="0" w:noVBand="1"/>
      </w:tblPr>
      <w:tblGrid>
        <w:gridCol w:w="4860"/>
        <w:gridCol w:w="15"/>
        <w:gridCol w:w="4696"/>
      </w:tblGrid>
      <w:tr w:rsidR="005C7A0D" w:rsidTr="009352D4">
        <w:tc>
          <w:tcPr>
            <w:tcW w:w="9571" w:type="dxa"/>
            <w:gridSpan w:val="3"/>
            <w:vAlign w:val="center"/>
          </w:tcPr>
          <w:p w:rsidR="005C7A0D" w:rsidRDefault="005C7A0D" w:rsidP="0038385F">
            <w:pPr>
              <w:rPr>
                <w:b/>
                <w:sz w:val="24"/>
                <w:szCs w:val="24"/>
                <w:u w:val="single"/>
              </w:rPr>
            </w:pPr>
          </w:p>
          <w:p w:rsidR="005C7A0D" w:rsidRPr="00560C9C" w:rsidRDefault="005C7A0D" w:rsidP="009352D4">
            <w:pPr>
              <w:jc w:val="center"/>
              <w:rPr>
                <w:b/>
                <w:sz w:val="24"/>
                <w:szCs w:val="24"/>
                <w:u w:val="single"/>
              </w:rPr>
            </w:pPr>
            <w:r w:rsidRPr="00560C9C">
              <w:rPr>
                <w:b/>
                <w:sz w:val="24"/>
                <w:szCs w:val="24"/>
                <w:u w:val="single"/>
              </w:rPr>
              <w:t>Голова комісії</w:t>
            </w:r>
          </w:p>
          <w:p w:rsidR="005C7A0D" w:rsidRDefault="005C7A0D" w:rsidP="009352D4">
            <w:pPr>
              <w:jc w:val="center"/>
              <w:rPr>
                <w:b/>
                <w:sz w:val="24"/>
                <w:szCs w:val="24"/>
              </w:rPr>
            </w:pPr>
          </w:p>
        </w:tc>
      </w:tr>
      <w:tr w:rsidR="005C7A0D" w:rsidTr="009352D4">
        <w:tc>
          <w:tcPr>
            <w:tcW w:w="4875" w:type="dxa"/>
            <w:gridSpan w:val="2"/>
          </w:tcPr>
          <w:p w:rsidR="005C7A0D" w:rsidRPr="00560C9C" w:rsidRDefault="005C7A0D" w:rsidP="009352D4">
            <w:pPr>
              <w:rPr>
                <w:b/>
                <w:sz w:val="24"/>
                <w:szCs w:val="24"/>
              </w:rPr>
            </w:pPr>
            <w:r>
              <w:rPr>
                <w:b/>
                <w:sz w:val="24"/>
                <w:szCs w:val="24"/>
              </w:rPr>
              <w:t>МАЗУРА Микола Миколайович</w:t>
            </w:r>
          </w:p>
        </w:tc>
        <w:tc>
          <w:tcPr>
            <w:tcW w:w="4696" w:type="dxa"/>
          </w:tcPr>
          <w:p w:rsidR="005C7A0D" w:rsidRPr="00560C9C" w:rsidRDefault="005C7A0D" w:rsidP="009352D4">
            <w:pPr>
              <w:jc w:val="both"/>
              <w:rPr>
                <w:sz w:val="24"/>
                <w:szCs w:val="24"/>
              </w:rPr>
            </w:pPr>
            <w:r>
              <w:rPr>
                <w:sz w:val="24"/>
                <w:szCs w:val="24"/>
              </w:rPr>
              <w:t>Голова Смолінської селищної ради</w:t>
            </w:r>
          </w:p>
        </w:tc>
      </w:tr>
      <w:tr w:rsidR="005C7A0D" w:rsidTr="009352D4">
        <w:tc>
          <w:tcPr>
            <w:tcW w:w="9571" w:type="dxa"/>
            <w:gridSpan w:val="3"/>
          </w:tcPr>
          <w:p w:rsidR="005C7A0D" w:rsidRDefault="005C7A0D" w:rsidP="0038385F">
            <w:pPr>
              <w:rPr>
                <w:b/>
                <w:sz w:val="24"/>
                <w:szCs w:val="24"/>
                <w:u w:val="single"/>
              </w:rPr>
            </w:pPr>
          </w:p>
          <w:p w:rsidR="005C7A0D" w:rsidRPr="00560C9C" w:rsidRDefault="005C7A0D" w:rsidP="009352D4">
            <w:pPr>
              <w:jc w:val="center"/>
              <w:rPr>
                <w:b/>
                <w:sz w:val="24"/>
                <w:szCs w:val="24"/>
                <w:u w:val="single"/>
              </w:rPr>
            </w:pPr>
            <w:r w:rsidRPr="00560C9C">
              <w:rPr>
                <w:b/>
                <w:sz w:val="24"/>
                <w:szCs w:val="24"/>
                <w:u w:val="single"/>
              </w:rPr>
              <w:t>Заступник голови комісії</w:t>
            </w:r>
          </w:p>
          <w:p w:rsidR="005C7A0D" w:rsidRDefault="005C7A0D" w:rsidP="009352D4">
            <w:pPr>
              <w:jc w:val="center"/>
              <w:rPr>
                <w:b/>
                <w:sz w:val="24"/>
                <w:szCs w:val="24"/>
              </w:rPr>
            </w:pPr>
          </w:p>
        </w:tc>
      </w:tr>
      <w:tr w:rsidR="005C7A0D" w:rsidTr="009352D4">
        <w:tc>
          <w:tcPr>
            <w:tcW w:w="4875" w:type="dxa"/>
            <w:gridSpan w:val="2"/>
          </w:tcPr>
          <w:p w:rsidR="005C7A0D" w:rsidRDefault="005C7A0D" w:rsidP="009352D4">
            <w:pPr>
              <w:jc w:val="both"/>
              <w:rPr>
                <w:b/>
                <w:sz w:val="24"/>
                <w:szCs w:val="24"/>
              </w:rPr>
            </w:pPr>
            <w:r>
              <w:rPr>
                <w:b/>
                <w:sz w:val="24"/>
                <w:szCs w:val="24"/>
              </w:rPr>
              <w:t>ГОРДІЄНКО Євгенія Петрівна</w:t>
            </w:r>
          </w:p>
        </w:tc>
        <w:tc>
          <w:tcPr>
            <w:tcW w:w="4696" w:type="dxa"/>
          </w:tcPr>
          <w:p w:rsidR="005C7A0D" w:rsidRPr="008A72B0" w:rsidRDefault="005C7A0D" w:rsidP="009352D4">
            <w:pPr>
              <w:jc w:val="both"/>
              <w:rPr>
                <w:sz w:val="24"/>
                <w:szCs w:val="24"/>
              </w:rPr>
            </w:pPr>
            <w:r w:rsidRPr="008A72B0">
              <w:rPr>
                <w:sz w:val="24"/>
                <w:szCs w:val="24"/>
              </w:rPr>
              <w:t>Секретар Смолінської селищної ради</w:t>
            </w:r>
          </w:p>
        </w:tc>
      </w:tr>
      <w:tr w:rsidR="005C7A0D" w:rsidTr="009352D4">
        <w:tc>
          <w:tcPr>
            <w:tcW w:w="9571" w:type="dxa"/>
            <w:gridSpan w:val="3"/>
          </w:tcPr>
          <w:p w:rsidR="005C7A0D" w:rsidRDefault="005C7A0D" w:rsidP="009352D4">
            <w:pPr>
              <w:jc w:val="center"/>
              <w:rPr>
                <w:b/>
                <w:sz w:val="24"/>
                <w:szCs w:val="24"/>
                <w:u w:val="single"/>
              </w:rPr>
            </w:pPr>
          </w:p>
          <w:p w:rsidR="005C7A0D" w:rsidRDefault="005C7A0D" w:rsidP="009352D4">
            <w:pPr>
              <w:jc w:val="center"/>
              <w:rPr>
                <w:b/>
                <w:sz w:val="24"/>
                <w:szCs w:val="24"/>
                <w:u w:val="single"/>
              </w:rPr>
            </w:pPr>
            <w:r w:rsidRPr="008A72B0">
              <w:rPr>
                <w:b/>
                <w:sz w:val="24"/>
                <w:szCs w:val="24"/>
                <w:u w:val="single"/>
              </w:rPr>
              <w:t>Секретар комісії</w:t>
            </w:r>
          </w:p>
          <w:p w:rsidR="005C7A0D" w:rsidRPr="008A72B0" w:rsidRDefault="005C7A0D" w:rsidP="009352D4">
            <w:pPr>
              <w:jc w:val="center"/>
              <w:rPr>
                <w:b/>
                <w:sz w:val="24"/>
                <w:szCs w:val="24"/>
                <w:u w:val="single"/>
              </w:rPr>
            </w:pPr>
          </w:p>
        </w:tc>
      </w:tr>
      <w:tr w:rsidR="005C7A0D" w:rsidTr="009352D4">
        <w:tc>
          <w:tcPr>
            <w:tcW w:w="4860" w:type="dxa"/>
          </w:tcPr>
          <w:p w:rsidR="005C7A0D" w:rsidRDefault="005C7A0D" w:rsidP="009352D4">
            <w:pPr>
              <w:jc w:val="both"/>
              <w:rPr>
                <w:b/>
                <w:sz w:val="24"/>
                <w:szCs w:val="24"/>
              </w:rPr>
            </w:pPr>
            <w:r>
              <w:rPr>
                <w:b/>
                <w:sz w:val="24"/>
                <w:szCs w:val="24"/>
              </w:rPr>
              <w:t>ЖАМКОВА Ольга Михайлівна</w:t>
            </w:r>
          </w:p>
        </w:tc>
        <w:tc>
          <w:tcPr>
            <w:tcW w:w="4711" w:type="dxa"/>
            <w:gridSpan w:val="2"/>
          </w:tcPr>
          <w:p w:rsidR="005C7A0D" w:rsidRPr="0060634A" w:rsidRDefault="005C7A0D" w:rsidP="009352D4">
            <w:pPr>
              <w:jc w:val="both"/>
              <w:rPr>
                <w:sz w:val="24"/>
                <w:szCs w:val="24"/>
              </w:rPr>
            </w:pPr>
            <w:r>
              <w:rPr>
                <w:sz w:val="24"/>
                <w:szCs w:val="24"/>
              </w:rPr>
              <w:t>Завідувач сектору з надання соціальних послуг населенню</w:t>
            </w:r>
            <w:r w:rsidRPr="0060634A">
              <w:rPr>
                <w:sz w:val="24"/>
                <w:szCs w:val="24"/>
              </w:rPr>
              <w:t xml:space="preserve"> відділу соціального захисту, соціального забезпечення та охорони здоров</w:t>
            </w:r>
            <w:r w:rsidRPr="0060634A">
              <w:rPr>
                <w:sz w:val="24"/>
                <w:szCs w:val="24"/>
                <w:lang w:val="ru-RU"/>
              </w:rPr>
              <w:t>’</w:t>
            </w:r>
            <w:r w:rsidR="0038385F">
              <w:rPr>
                <w:sz w:val="24"/>
                <w:szCs w:val="24"/>
              </w:rPr>
              <w:t>я Смолінської селищної ради</w:t>
            </w:r>
          </w:p>
        </w:tc>
      </w:tr>
      <w:tr w:rsidR="005C7A0D" w:rsidTr="0038385F">
        <w:trPr>
          <w:trHeight w:val="451"/>
        </w:trPr>
        <w:tc>
          <w:tcPr>
            <w:tcW w:w="9571" w:type="dxa"/>
            <w:gridSpan w:val="3"/>
          </w:tcPr>
          <w:p w:rsidR="005C7A0D" w:rsidRDefault="005C7A0D" w:rsidP="0038385F">
            <w:pPr>
              <w:rPr>
                <w:b/>
                <w:sz w:val="24"/>
                <w:szCs w:val="24"/>
                <w:u w:val="single"/>
              </w:rPr>
            </w:pPr>
          </w:p>
          <w:p w:rsidR="005C7A0D" w:rsidRDefault="005C7A0D" w:rsidP="009352D4">
            <w:pPr>
              <w:jc w:val="center"/>
              <w:rPr>
                <w:b/>
                <w:sz w:val="24"/>
                <w:szCs w:val="24"/>
                <w:u w:val="single"/>
              </w:rPr>
            </w:pPr>
            <w:r w:rsidRPr="0060634A">
              <w:rPr>
                <w:b/>
                <w:sz w:val="24"/>
                <w:szCs w:val="24"/>
                <w:u w:val="single"/>
              </w:rPr>
              <w:t>Члени комісії</w:t>
            </w:r>
          </w:p>
          <w:p w:rsidR="005C7A0D" w:rsidRPr="0060634A" w:rsidRDefault="005C7A0D" w:rsidP="009352D4">
            <w:pPr>
              <w:jc w:val="center"/>
              <w:rPr>
                <w:b/>
                <w:sz w:val="24"/>
                <w:szCs w:val="24"/>
                <w:u w:val="single"/>
              </w:rPr>
            </w:pPr>
          </w:p>
        </w:tc>
      </w:tr>
      <w:tr w:rsidR="005C7A0D" w:rsidTr="009352D4">
        <w:tc>
          <w:tcPr>
            <w:tcW w:w="4860" w:type="dxa"/>
          </w:tcPr>
          <w:p w:rsidR="005C7A0D" w:rsidRDefault="005C7A0D" w:rsidP="009352D4">
            <w:pPr>
              <w:jc w:val="both"/>
              <w:rPr>
                <w:b/>
                <w:sz w:val="24"/>
                <w:szCs w:val="24"/>
              </w:rPr>
            </w:pPr>
            <w:r>
              <w:rPr>
                <w:b/>
                <w:sz w:val="24"/>
                <w:szCs w:val="24"/>
              </w:rPr>
              <w:t>ГЕТМАНЕЦЬ Валентина Олександрівна</w:t>
            </w:r>
          </w:p>
        </w:tc>
        <w:tc>
          <w:tcPr>
            <w:tcW w:w="4711" w:type="dxa"/>
            <w:gridSpan w:val="2"/>
          </w:tcPr>
          <w:p w:rsidR="005C7A0D" w:rsidRPr="0060634A" w:rsidRDefault="005C7A0D" w:rsidP="009352D4">
            <w:pPr>
              <w:jc w:val="both"/>
              <w:rPr>
                <w:sz w:val="24"/>
                <w:szCs w:val="24"/>
              </w:rPr>
            </w:pPr>
            <w:r>
              <w:rPr>
                <w:sz w:val="24"/>
                <w:szCs w:val="24"/>
              </w:rPr>
              <w:t>Керуюча справами виконавчого комітету Смолінської селищної ради</w:t>
            </w:r>
          </w:p>
        </w:tc>
      </w:tr>
      <w:tr w:rsidR="005C7A0D" w:rsidTr="009352D4">
        <w:tc>
          <w:tcPr>
            <w:tcW w:w="4860" w:type="dxa"/>
          </w:tcPr>
          <w:p w:rsidR="005C7A0D" w:rsidRDefault="005C7A0D" w:rsidP="009352D4">
            <w:pPr>
              <w:jc w:val="both"/>
              <w:rPr>
                <w:b/>
                <w:sz w:val="24"/>
                <w:szCs w:val="24"/>
              </w:rPr>
            </w:pPr>
            <w:r>
              <w:rPr>
                <w:b/>
                <w:sz w:val="24"/>
                <w:szCs w:val="24"/>
              </w:rPr>
              <w:t>КОЧУБЕЙ Інна Олександрівна</w:t>
            </w:r>
          </w:p>
        </w:tc>
        <w:tc>
          <w:tcPr>
            <w:tcW w:w="4711" w:type="dxa"/>
            <w:gridSpan w:val="2"/>
          </w:tcPr>
          <w:p w:rsidR="005C7A0D" w:rsidRPr="0060634A" w:rsidRDefault="005C7A0D" w:rsidP="009352D4">
            <w:pPr>
              <w:jc w:val="both"/>
              <w:rPr>
                <w:sz w:val="24"/>
                <w:szCs w:val="24"/>
              </w:rPr>
            </w:pPr>
            <w:r w:rsidRPr="0060634A">
              <w:rPr>
                <w:sz w:val="24"/>
                <w:szCs w:val="24"/>
              </w:rPr>
              <w:t>Начальник відділу соціального захисту, соціального забезпечення та охорони здоров</w:t>
            </w:r>
            <w:r w:rsidRPr="0060634A">
              <w:rPr>
                <w:sz w:val="24"/>
                <w:szCs w:val="24"/>
                <w:lang w:val="ru-RU"/>
              </w:rPr>
              <w:t>’</w:t>
            </w:r>
            <w:r w:rsidRPr="0060634A">
              <w:rPr>
                <w:sz w:val="24"/>
                <w:szCs w:val="24"/>
              </w:rPr>
              <w:t>я Смолінської селищної ради</w:t>
            </w:r>
          </w:p>
        </w:tc>
      </w:tr>
      <w:tr w:rsidR="005C7A0D" w:rsidTr="009352D4">
        <w:tc>
          <w:tcPr>
            <w:tcW w:w="4860" w:type="dxa"/>
          </w:tcPr>
          <w:p w:rsidR="005C7A0D" w:rsidRDefault="005C7A0D" w:rsidP="009352D4">
            <w:pPr>
              <w:jc w:val="both"/>
              <w:rPr>
                <w:b/>
                <w:sz w:val="24"/>
                <w:szCs w:val="24"/>
              </w:rPr>
            </w:pPr>
            <w:r>
              <w:rPr>
                <w:b/>
                <w:sz w:val="24"/>
                <w:szCs w:val="24"/>
              </w:rPr>
              <w:t xml:space="preserve">ДЕМЧЕНКО </w:t>
            </w:r>
            <w:proofErr w:type="spellStart"/>
            <w:r>
              <w:rPr>
                <w:b/>
                <w:sz w:val="24"/>
                <w:szCs w:val="24"/>
              </w:rPr>
              <w:t>Альвіна</w:t>
            </w:r>
            <w:proofErr w:type="spellEnd"/>
            <w:r>
              <w:rPr>
                <w:b/>
                <w:sz w:val="24"/>
                <w:szCs w:val="24"/>
              </w:rPr>
              <w:t xml:space="preserve"> Павлівна</w:t>
            </w:r>
          </w:p>
        </w:tc>
        <w:tc>
          <w:tcPr>
            <w:tcW w:w="4711" w:type="dxa"/>
            <w:gridSpan w:val="2"/>
          </w:tcPr>
          <w:p w:rsidR="005C7A0D" w:rsidRPr="005C7A0D" w:rsidRDefault="005C7A0D" w:rsidP="009352D4">
            <w:pPr>
              <w:jc w:val="both"/>
              <w:rPr>
                <w:sz w:val="24"/>
                <w:szCs w:val="24"/>
              </w:rPr>
            </w:pPr>
            <w:r w:rsidRPr="00F8747E">
              <w:rPr>
                <w:sz w:val="24"/>
                <w:szCs w:val="24"/>
              </w:rPr>
              <w:t>Начальник фінансового відділу Смолінської селищної ради</w:t>
            </w:r>
          </w:p>
        </w:tc>
      </w:tr>
      <w:tr w:rsidR="005C7A0D" w:rsidTr="009352D4">
        <w:tc>
          <w:tcPr>
            <w:tcW w:w="4860" w:type="dxa"/>
          </w:tcPr>
          <w:p w:rsidR="005C7A0D" w:rsidRDefault="005C7A0D" w:rsidP="009352D4">
            <w:pPr>
              <w:jc w:val="both"/>
              <w:rPr>
                <w:b/>
                <w:sz w:val="24"/>
                <w:szCs w:val="24"/>
              </w:rPr>
            </w:pPr>
            <w:r>
              <w:rPr>
                <w:b/>
                <w:sz w:val="24"/>
                <w:szCs w:val="24"/>
              </w:rPr>
              <w:t>ШЕВЧЕНКО Максим Леонідович</w:t>
            </w:r>
          </w:p>
        </w:tc>
        <w:tc>
          <w:tcPr>
            <w:tcW w:w="4711" w:type="dxa"/>
            <w:gridSpan w:val="2"/>
          </w:tcPr>
          <w:p w:rsidR="005C7A0D" w:rsidRPr="00F8747E" w:rsidRDefault="005C7A0D" w:rsidP="009352D4">
            <w:pPr>
              <w:jc w:val="both"/>
              <w:rPr>
                <w:sz w:val="24"/>
                <w:szCs w:val="24"/>
              </w:rPr>
            </w:pPr>
            <w:r>
              <w:rPr>
                <w:sz w:val="24"/>
                <w:szCs w:val="24"/>
              </w:rPr>
              <w:t>Юрис</w:t>
            </w:r>
            <w:r w:rsidRPr="00F8747E">
              <w:rPr>
                <w:sz w:val="24"/>
                <w:szCs w:val="24"/>
              </w:rPr>
              <w:t>консульт Смолінської селищної ради</w:t>
            </w:r>
          </w:p>
        </w:tc>
      </w:tr>
      <w:tr w:rsidR="005C7A0D" w:rsidTr="009352D4">
        <w:tc>
          <w:tcPr>
            <w:tcW w:w="4860" w:type="dxa"/>
          </w:tcPr>
          <w:p w:rsidR="005C7A0D" w:rsidRDefault="005C7A0D" w:rsidP="009352D4">
            <w:pPr>
              <w:jc w:val="both"/>
              <w:rPr>
                <w:b/>
                <w:sz w:val="24"/>
                <w:szCs w:val="24"/>
              </w:rPr>
            </w:pPr>
            <w:r>
              <w:rPr>
                <w:b/>
                <w:sz w:val="24"/>
                <w:szCs w:val="24"/>
              </w:rPr>
              <w:t>БОЙКО Володимир Васильович</w:t>
            </w:r>
          </w:p>
        </w:tc>
        <w:tc>
          <w:tcPr>
            <w:tcW w:w="4711" w:type="dxa"/>
            <w:gridSpan w:val="2"/>
          </w:tcPr>
          <w:p w:rsidR="005C7A0D" w:rsidRPr="003F5081" w:rsidRDefault="005C7A0D" w:rsidP="009352D4">
            <w:pPr>
              <w:jc w:val="both"/>
              <w:rPr>
                <w:sz w:val="24"/>
                <w:szCs w:val="24"/>
              </w:rPr>
            </w:pPr>
            <w:r w:rsidRPr="003F5081">
              <w:rPr>
                <w:sz w:val="24"/>
                <w:szCs w:val="24"/>
              </w:rPr>
              <w:t>Начальник відділу будівництва, земельних ресурсів, архітектури та житлово-комунального господарства Смолінської селищної ради</w:t>
            </w:r>
          </w:p>
        </w:tc>
      </w:tr>
      <w:tr w:rsidR="005C7A0D" w:rsidTr="009352D4">
        <w:tc>
          <w:tcPr>
            <w:tcW w:w="4860" w:type="dxa"/>
          </w:tcPr>
          <w:p w:rsidR="005C7A0D" w:rsidRDefault="005C7A0D" w:rsidP="009352D4">
            <w:pPr>
              <w:jc w:val="both"/>
              <w:rPr>
                <w:b/>
                <w:sz w:val="24"/>
                <w:szCs w:val="24"/>
              </w:rPr>
            </w:pPr>
            <w:r>
              <w:rPr>
                <w:b/>
                <w:sz w:val="24"/>
                <w:szCs w:val="24"/>
              </w:rPr>
              <w:t>ШАМАРА Олег Дмитрович</w:t>
            </w:r>
          </w:p>
        </w:tc>
        <w:tc>
          <w:tcPr>
            <w:tcW w:w="4711" w:type="dxa"/>
            <w:gridSpan w:val="2"/>
          </w:tcPr>
          <w:p w:rsidR="005C7A0D" w:rsidRPr="005C7A0D" w:rsidRDefault="005C7A0D" w:rsidP="009352D4">
            <w:pPr>
              <w:jc w:val="both"/>
              <w:rPr>
                <w:sz w:val="24"/>
                <w:szCs w:val="24"/>
              </w:rPr>
            </w:pPr>
            <w:r w:rsidRPr="003F5081">
              <w:rPr>
                <w:sz w:val="24"/>
                <w:szCs w:val="24"/>
              </w:rPr>
              <w:t>Староста Хмелівського старостинського округу</w:t>
            </w:r>
          </w:p>
        </w:tc>
      </w:tr>
      <w:tr w:rsidR="005C7A0D" w:rsidTr="009352D4">
        <w:tc>
          <w:tcPr>
            <w:tcW w:w="4860" w:type="dxa"/>
          </w:tcPr>
          <w:p w:rsidR="005C7A0D" w:rsidRDefault="005C7A0D" w:rsidP="009352D4">
            <w:pPr>
              <w:jc w:val="both"/>
              <w:rPr>
                <w:b/>
                <w:sz w:val="24"/>
                <w:szCs w:val="24"/>
              </w:rPr>
            </w:pPr>
            <w:r>
              <w:rPr>
                <w:b/>
                <w:sz w:val="24"/>
                <w:szCs w:val="24"/>
              </w:rPr>
              <w:t>ФЕДЧЕНКО Віктор Леонідович</w:t>
            </w:r>
          </w:p>
        </w:tc>
        <w:tc>
          <w:tcPr>
            <w:tcW w:w="4711" w:type="dxa"/>
            <w:gridSpan w:val="2"/>
          </w:tcPr>
          <w:p w:rsidR="005C7A0D" w:rsidRPr="005C7A0D" w:rsidRDefault="005C7A0D" w:rsidP="009352D4">
            <w:pPr>
              <w:jc w:val="both"/>
              <w:rPr>
                <w:sz w:val="24"/>
                <w:szCs w:val="24"/>
              </w:rPr>
            </w:pPr>
            <w:r w:rsidRPr="003F5081">
              <w:rPr>
                <w:sz w:val="24"/>
                <w:szCs w:val="24"/>
              </w:rPr>
              <w:t xml:space="preserve">Староста </w:t>
            </w:r>
            <w:r>
              <w:rPr>
                <w:sz w:val="24"/>
                <w:szCs w:val="24"/>
              </w:rPr>
              <w:t>Яким</w:t>
            </w:r>
            <w:r w:rsidRPr="003F5081">
              <w:rPr>
                <w:sz w:val="24"/>
                <w:szCs w:val="24"/>
              </w:rPr>
              <w:t>івського старостинського округу</w:t>
            </w:r>
          </w:p>
        </w:tc>
      </w:tr>
      <w:tr w:rsidR="005C7A0D" w:rsidTr="009352D4">
        <w:tc>
          <w:tcPr>
            <w:tcW w:w="4860" w:type="dxa"/>
          </w:tcPr>
          <w:p w:rsidR="005C7A0D" w:rsidRDefault="005C7A0D" w:rsidP="009352D4">
            <w:pPr>
              <w:jc w:val="both"/>
              <w:rPr>
                <w:b/>
                <w:sz w:val="24"/>
                <w:szCs w:val="24"/>
              </w:rPr>
            </w:pPr>
            <w:r>
              <w:rPr>
                <w:b/>
                <w:sz w:val="24"/>
                <w:szCs w:val="24"/>
              </w:rPr>
              <w:t>ЧУМАК Олег Володимирович</w:t>
            </w:r>
          </w:p>
        </w:tc>
        <w:tc>
          <w:tcPr>
            <w:tcW w:w="4711" w:type="dxa"/>
            <w:gridSpan w:val="2"/>
          </w:tcPr>
          <w:p w:rsidR="005C7A0D" w:rsidRPr="005C7A0D" w:rsidRDefault="005C7A0D" w:rsidP="009352D4">
            <w:pPr>
              <w:jc w:val="both"/>
              <w:rPr>
                <w:sz w:val="24"/>
                <w:szCs w:val="24"/>
              </w:rPr>
            </w:pPr>
            <w:r w:rsidRPr="003F5081">
              <w:rPr>
                <w:sz w:val="24"/>
                <w:szCs w:val="24"/>
              </w:rPr>
              <w:t xml:space="preserve">Староста </w:t>
            </w:r>
            <w:r>
              <w:rPr>
                <w:sz w:val="24"/>
                <w:szCs w:val="24"/>
              </w:rPr>
              <w:t>Копан</w:t>
            </w:r>
            <w:r w:rsidRPr="003F5081">
              <w:rPr>
                <w:sz w:val="24"/>
                <w:szCs w:val="24"/>
              </w:rPr>
              <w:t>ського старостинського округу</w:t>
            </w:r>
          </w:p>
        </w:tc>
      </w:tr>
    </w:tbl>
    <w:p w:rsidR="002060B7" w:rsidRDefault="002060B7"/>
    <w:sectPr w:rsidR="002060B7" w:rsidSect="00BA4D4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8DD"/>
    <w:multiLevelType w:val="hybridMultilevel"/>
    <w:tmpl w:val="00181192"/>
    <w:lvl w:ilvl="0" w:tplc="63AC2380">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D844450"/>
    <w:multiLevelType w:val="hybridMultilevel"/>
    <w:tmpl w:val="CA107E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25C38AA"/>
    <w:multiLevelType w:val="hybridMultilevel"/>
    <w:tmpl w:val="8440FF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C20006F"/>
    <w:multiLevelType w:val="hybridMultilevel"/>
    <w:tmpl w:val="A0600598"/>
    <w:lvl w:ilvl="0" w:tplc="030660A2">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42"/>
    <w:rsid w:val="00092E56"/>
    <w:rsid w:val="001116E6"/>
    <w:rsid w:val="00155665"/>
    <w:rsid w:val="00190303"/>
    <w:rsid w:val="001E3FDE"/>
    <w:rsid w:val="002060B7"/>
    <w:rsid w:val="00212E42"/>
    <w:rsid w:val="00264A26"/>
    <w:rsid w:val="0038385F"/>
    <w:rsid w:val="004A4D7E"/>
    <w:rsid w:val="005C7A0D"/>
    <w:rsid w:val="006823A6"/>
    <w:rsid w:val="006D7637"/>
    <w:rsid w:val="007C148C"/>
    <w:rsid w:val="00851A05"/>
    <w:rsid w:val="008C5357"/>
    <w:rsid w:val="00947F1A"/>
    <w:rsid w:val="00A20CD7"/>
    <w:rsid w:val="00B20BC8"/>
    <w:rsid w:val="00B744FD"/>
    <w:rsid w:val="00B81463"/>
    <w:rsid w:val="00B844AF"/>
    <w:rsid w:val="00BA4D4C"/>
    <w:rsid w:val="00C517B6"/>
    <w:rsid w:val="00DD09D4"/>
    <w:rsid w:val="00F15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E42"/>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E42"/>
    <w:pPr>
      <w:ind w:left="720"/>
      <w:contextualSpacing/>
    </w:pPr>
  </w:style>
  <w:style w:type="paragraph" w:styleId="a4">
    <w:name w:val="Balloon Text"/>
    <w:basedOn w:val="a"/>
    <w:link w:val="a5"/>
    <w:uiPriority w:val="99"/>
    <w:semiHidden/>
    <w:unhideWhenUsed/>
    <w:rsid w:val="00212E42"/>
    <w:rPr>
      <w:rFonts w:ascii="Tahoma" w:hAnsi="Tahoma" w:cs="Tahoma"/>
      <w:sz w:val="16"/>
      <w:szCs w:val="16"/>
    </w:rPr>
  </w:style>
  <w:style w:type="character" w:customStyle="1" w:styleId="a5">
    <w:name w:val="Текст выноски Знак"/>
    <w:basedOn w:val="a0"/>
    <w:link w:val="a4"/>
    <w:uiPriority w:val="99"/>
    <w:semiHidden/>
    <w:rsid w:val="00212E42"/>
    <w:rPr>
      <w:rFonts w:ascii="Tahoma" w:eastAsia="Times New Roman" w:hAnsi="Tahoma" w:cs="Tahoma"/>
      <w:sz w:val="16"/>
      <w:szCs w:val="16"/>
      <w:lang w:val="uk-UA" w:eastAsia="ru-RU"/>
    </w:rPr>
  </w:style>
  <w:style w:type="table" w:styleId="a6">
    <w:name w:val="Table Grid"/>
    <w:basedOn w:val="a1"/>
    <w:uiPriority w:val="59"/>
    <w:rsid w:val="005C7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B81463"/>
    <w:rPr>
      <w:color w:val="0000FF"/>
      <w:u w:val="single"/>
    </w:rPr>
  </w:style>
  <w:style w:type="paragraph" w:styleId="a8">
    <w:name w:val="Normal (Web)"/>
    <w:basedOn w:val="a"/>
    <w:uiPriority w:val="99"/>
    <w:semiHidden/>
    <w:unhideWhenUsed/>
    <w:rsid w:val="00B81463"/>
    <w:pPr>
      <w:spacing w:before="100" w:beforeAutospacing="1" w:after="100" w:afterAutospacing="1"/>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E42"/>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E42"/>
    <w:pPr>
      <w:ind w:left="720"/>
      <w:contextualSpacing/>
    </w:pPr>
  </w:style>
  <w:style w:type="paragraph" w:styleId="a4">
    <w:name w:val="Balloon Text"/>
    <w:basedOn w:val="a"/>
    <w:link w:val="a5"/>
    <w:uiPriority w:val="99"/>
    <w:semiHidden/>
    <w:unhideWhenUsed/>
    <w:rsid w:val="00212E42"/>
    <w:rPr>
      <w:rFonts w:ascii="Tahoma" w:hAnsi="Tahoma" w:cs="Tahoma"/>
      <w:sz w:val="16"/>
      <w:szCs w:val="16"/>
    </w:rPr>
  </w:style>
  <w:style w:type="character" w:customStyle="1" w:styleId="a5">
    <w:name w:val="Текст выноски Знак"/>
    <w:basedOn w:val="a0"/>
    <w:link w:val="a4"/>
    <w:uiPriority w:val="99"/>
    <w:semiHidden/>
    <w:rsid w:val="00212E42"/>
    <w:rPr>
      <w:rFonts w:ascii="Tahoma" w:eastAsia="Times New Roman" w:hAnsi="Tahoma" w:cs="Tahoma"/>
      <w:sz w:val="16"/>
      <w:szCs w:val="16"/>
      <w:lang w:val="uk-UA" w:eastAsia="ru-RU"/>
    </w:rPr>
  </w:style>
  <w:style w:type="table" w:styleId="a6">
    <w:name w:val="Table Grid"/>
    <w:basedOn w:val="a1"/>
    <w:uiPriority w:val="59"/>
    <w:rsid w:val="005C7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B81463"/>
    <w:rPr>
      <w:color w:val="0000FF"/>
      <w:u w:val="single"/>
    </w:rPr>
  </w:style>
  <w:style w:type="paragraph" w:styleId="a8">
    <w:name w:val="Normal (Web)"/>
    <w:basedOn w:val="a"/>
    <w:uiPriority w:val="99"/>
    <w:semiHidden/>
    <w:unhideWhenUsed/>
    <w:rsid w:val="00B81463"/>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461590">
      <w:bodyDiv w:val="1"/>
      <w:marLeft w:val="0"/>
      <w:marRight w:val="0"/>
      <w:marTop w:val="0"/>
      <w:marBottom w:val="0"/>
      <w:divBdr>
        <w:top w:val="none" w:sz="0" w:space="0" w:color="auto"/>
        <w:left w:val="none" w:sz="0" w:space="0" w:color="auto"/>
        <w:bottom w:val="none" w:sz="0" w:space="0" w:color="auto"/>
        <w:right w:val="none" w:sz="0" w:space="0" w:color="auto"/>
      </w:divBdr>
    </w:div>
    <w:div w:id="146199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719-2016-%D0%B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zakon.rada.gov.ua/laws/show/z1668-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719-2016-%D0%B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laws/show/3551-12" TargetMode="External"/><Relationship Id="rId4" Type="http://schemas.microsoft.com/office/2007/relationships/stylesWithEffects" Target="stylesWithEffect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5A615-1C0F-4959-8165-FF4A11CA1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12962</Words>
  <Characters>7389</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2025-02-03T09:35:00Z</cp:lastPrinted>
  <dcterms:created xsi:type="dcterms:W3CDTF">2022-10-18T12:58:00Z</dcterms:created>
  <dcterms:modified xsi:type="dcterms:W3CDTF">2026-02-25T14:40:00Z</dcterms:modified>
</cp:coreProperties>
</file>