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A1" w:rsidRPr="004228A1" w:rsidRDefault="004228A1" w:rsidP="004228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8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2</w:t>
      </w:r>
    </w:p>
    <w:p w:rsidR="002C4E4E" w:rsidRPr="002C4E4E" w:rsidRDefault="002C4E4E" w:rsidP="002C4E4E">
      <w:pPr>
        <w:tabs>
          <w:tab w:val="left" w:pos="6096"/>
        </w:tabs>
        <w:autoSpaceDE w:val="0"/>
        <w:autoSpaceDN w:val="0"/>
        <w:adjustRightInd w:val="0"/>
        <w:spacing w:after="0" w:line="210" w:lineRule="atLeast"/>
        <w:jc w:val="right"/>
        <w:textAlignment w:val="center"/>
        <w:rPr>
          <w:rFonts w:ascii="Times New Roman" w:eastAsia="Calibri" w:hAnsi="Times New Roman" w:cs="Myriad Pro"/>
          <w:bCs/>
          <w:color w:val="000000"/>
          <w:sz w:val="24"/>
          <w:szCs w:val="24"/>
        </w:rPr>
      </w:pPr>
      <w:r w:rsidRPr="002C4E4E">
        <w:rPr>
          <w:rFonts w:ascii="Times New Roman" w:eastAsia="Calibri" w:hAnsi="Times New Roman" w:cs="Myriad Pro"/>
          <w:bCs/>
          <w:color w:val="000000"/>
          <w:sz w:val="24"/>
          <w:szCs w:val="24"/>
        </w:rPr>
        <w:t>до рішення сесії</w:t>
      </w:r>
    </w:p>
    <w:p w:rsidR="002C4E4E" w:rsidRPr="002C4E4E" w:rsidRDefault="002C4E4E" w:rsidP="002C4E4E">
      <w:pPr>
        <w:tabs>
          <w:tab w:val="left" w:pos="6096"/>
        </w:tabs>
        <w:autoSpaceDE w:val="0"/>
        <w:autoSpaceDN w:val="0"/>
        <w:adjustRightInd w:val="0"/>
        <w:spacing w:after="0" w:line="210" w:lineRule="atLeast"/>
        <w:jc w:val="right"/>
        <w:textAlignment w:val="center"/>
        <w:rPr>
          <w:rFonts w:ascii="Times New Roman" w:eastAsia="Calibri" w:hAnsi="Times New Roman" w:cs="Myriad Pro"/>
          <w:bCs/>
          <w:color w:val="000000"/>
          <w:sz w:val="24"/>
          <w:szCs w:val="24"/>
        </w:rPr>
      </w:pPr>
      <w:proofErr w:type="spellStart"/>
      <w:r w:rsidRPr="002C4E4E">
        <w:rPr>
          <w:rFonts w:ascii="Times New Roman" w:eastAsia="Calibri" w:hAnsi="Times New Roman" w:cs="Myriad Pro"/>
          <w:bCs/>
          <w:color w:val="000000"/>
          <w:sz w:val="24"/>
          <w:szCs w:val="24"/>
        </w:rPr>
        <w:t>Смолінської</w:t>
      </w:r>
      <w:proofErr w:type="spellEnd"/>
      <w:r w:rsidRPr="002C4E4E">
        <w:rPr>
          <w:rFonts w:ascii="Times New Roman" w:eastAsia="Calibri" w:hAnsi="Times New Roman" w:cs="Myriad Pro"/>
          <w:bCs/>
          <w:color w:val="000000"/>
          <w:sz w:val="24"/>
          <w:szCs w:val="24"/>
        </w:rPr>
        <w:t xml:space="preserve"> селищної ради </w:t>
      </w:r>
    </w:p>
    <w:p w:rsidR="002C4E4E" w:rsidRPr="002C4E4E" w:rsidRDefault="002C4E4E" w:rsidP="002C4E4E">
      <w:pPr>
        <w:tabs>
          <w:tab w:val="left" w:pos="6096"/>
        </w:tabs>
        <w:autoSpaceDE w:val="0"/>
        <w:autoSpaceDN w:val="0"/>
        <w:adjustRightInd w:val="0"/>
        <w:spacing w:after="0" w:line="210" w:lineRule="atLeast"/>
        <w:jc w:val="right"/>
        <w:textAlignment w:val="center"/>
        <w:rPr>
          <w:rFonts w:ascii="Times New Roman" w:eastAsia="Calibri" w:hAnsi="Times New Roman" w:cs="Myriad Pro"/>
          <w:b/>
          <w:color w:val="000000"/>
          <w:sz w:val="24"/>
          <w:szCs w:val="24"/>
        </w:rPr>
      </w:pPr>
      <w:r w:rsidRPr="002C4E4E">
        <w:rPr>
          <w:rFonts w:ascii="Times New Roman" w:eastAsia="Calibri" w:hAnsi="Times New Roman" w:cs="Myriad Pro"/>
          <w:bCs/>
          <w:color w:val="000000"/>
          <w:sz w:val="24"/>
          <w:szCs w:val="24"/>
        </w:rPr>
        <w:t>від _________2026р.  № ____</w:t>
      </w:r>
    </w:p>
    <w:p w:rsidR="004228A1" w:rsidRPr="004228A1" w:rsidRDefault="004228A1" w:rsidP="0042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8A1" w:rsidRPr="004228A1" w:rsidRDefault="004228A1" w:rsidP="0042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8A1" w:rsidRPr="004228A1" w:rsidRDefault="004228A1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ТАРИФИ</w:t>
      </w:r>
    </w:p>
    <w:p w:rsidR="004228A1" w:rsidRPr="004228A1" w:rsidRDefault="004228A1" w:rsidP="002C4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платні послуги з медичного обслуговування населення, які надаються в комунальному некомерційному підприємстві «</w:t>
      </w:r>
      <w:proofErr w:type="spellStart"/>
      <w:r w:rsidRPr="0042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Смолінський</w:t>
      </w:r>
      <w:proofErr w:type="spellEnd"/>
      <w:r w:rsidRPr="0042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центр первинної медико-санітарної допомоги» </w:t>
      </w:r>
      <w:proofErr w:type="spellStart"/>
      <w:r w:rsidRPr="0042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Смолінської</w:t>
      </w:r>
      <w:proofErr w:type="spellEnd"/>
      <w:r w:rsidRPr="0042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селищної ради</w:t>
      </w:r>
      <w:bookmarkStart w:id="0" w:name="_GoBack"/>
      <w:bookmarkEnd w:id="0"/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011"/>
        <w:gridCol w:w="3523"/>
        <w:gridCol w:w="1414"/>
        <w:gridCol w:w="1413"/>
        <w:gridCol w:w="2812"/>
      </w:tblGrid>
      <w:tr w:rsidR="004228A1" w:rsidRPr="004228A1" w:rsidTr="00CD5D88">
        <w:tc>
          <w:tcPr>
            <w:tcW w:w="1011" w:type="dxa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  <w:tc>
          <w:tcPr>
            <w:tcW w:w="3523" w:type="dxa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Найменування</w:t>
            </w:r>
            <w:proofErr w:type="spellEnd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послуг</w:t>
            </w:r>
            <w:proofErr w:type="spellEnd"/>
          </w:p>
        </w:tc>
        <w:tc>
          <w:tcPr>
            <w:tcW w:w="1414" w:type="dxa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Одиниця</w:t>
            </w:r>
            <w:proofErr w:type="spellEnd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виміру</w:t>
            </w:r>
            <w:proofErr w:type="spellEnd"/>
          </w:p>
        </w:tc>
        <w:tc>
          <w:tcPr>
            <w:tcW w:w="1413" w:type="dxa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Вартість</w:t>
            </w:r>
            <w:proofErr w:type="spellEnd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платної</w:t>
            </w:r>
            <w:proofErr w:type="spellEnd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, грн.</w:t>
            </w:r>
          </w:p>
        </w:tc>
        <w:tc>
          <w:tcPr>
            <w:tcW w:w="2812" w:type="dxa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Умови</w:t>
            </w:r>
            <w:proofErr w:type="spellEnd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надання</w:t>
            </w:r>
            <w:proofErr w:type="spellEnd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b/>
                <w:bCs/>
                <w:lang w:eastAsia="ru-RU"/>
              </w:rPr>
              <w:t>послуги</w:t>
            </w:r>
            <w:proofErr w:type="spellEnd"/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Скринінг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здоров’я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пацієнтів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в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іком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від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40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років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мають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підвищений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ризик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розвитку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серцево-судинних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захворювань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цукрового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діабету</w:t>
            </w:r>
            <w:proofErr w:type="spellEnd"/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скринінг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2812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 xml:space="preserve">Постанова КМУ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від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12.12.2025 року №1652</w:t>
            </w:r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Консультативний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огляд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каря</w:t>
            </w:r>
            <w:proofErr w:type="spellEnd"/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(ЗПСМ, терапевта,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педіатра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(амбулаторно))</w:t>
            </w:r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огляд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218,00</w:t>
            </w:r>
          </w:p>
        </w:tc>
        <w:tc>
          <w:tcPr>
            <w:tcW w:w="2812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укладеної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лікарем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 (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потребує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невідкладної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допомоги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),     -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Задекларований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бажає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проконсультуватися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іншим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лікарем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незважаючи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на те,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що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він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уклали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декларацію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перебуває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роботі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>.</w:t>
            </w:r>
            <w:proofErr w:type="gramEnd"/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 xml:space="preserve">ЕКГ </w:t>
            </w: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>, яке проводиться амбулаторно</w:t>
            </w:r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80,00</w:t>
            </w:r>
          </w:p>
        </w:tc>
        <w:tc>
          <w:tcPr>
            <w:tcW w:w="2812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укладеної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лікарем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 та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потребує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невідкладної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допомоги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;       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адекларований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власною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ініціативою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без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направлення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</w:t>
            </w:r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Проведення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проф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ілактичних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щеплень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усім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особам,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бажають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їх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зробити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поза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Національним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календарем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щеплень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(без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вартості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вакцини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84,00</w:t>
            </w:r>
          </w:p>
        </w:tc>
        <w:tc>
          <w:tcPr>
            <w:tcW w:w="2812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Послуга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що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не входить до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Програми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медичних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гарантій</w:t>
            </w:r>
            <w:proofErr w:type="spellEnd"/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Загальний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аналіз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крові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автоматизований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ідрахунок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гематологічному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аналізаторі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104,00</w:t>
            </w:r>
          </w:p>
        </w:tc>
        <w:tc>
          <w:tcPr>
            <w:tcW w:w="2812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укладеної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лікарем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ради;                                         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адекларований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власною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ініціативою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без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направлення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</w:t>
            </w:r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Експрес-визначення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загального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холестерину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капілярної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крові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із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використанням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холестерометра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та тест-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смужок</w:t>
            </w:r>
            <w:proofErr w:type="spellEnd"/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182,00</w:t>
            </w:r>
          </w:p>
        </w:tc>
        <w:tc>
          <w:tcPr>
            <w:tcW w:w="2812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укладеної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лікарем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ради;                                         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адекларований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власною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ініціативою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без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направлення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</w:t>
            </w:r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Загальний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аналіз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сечі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фізико-хімічні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показники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)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використанням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аналізатора</w:t>
            </w:r>
            <w:proofErr w:type="spellEnd"/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2812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укладеної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лікарем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ради;                                         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адекларований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власною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ініціативою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без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направлення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</w:t>
            </w:r>
          </w:p>
        </w:tc>
      </w:tr>
      <w:tr w:rsidR="004228A1" w:rsidRPr="004228A1" w:rsidTr="00CD5D88">
        <w:trPr>
          <w:trHeight w:val="864"/>
        </w:trPr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Швидкий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тест на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ІЛ</w:t>
            </w:r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128,00</w:t>
            </w:r>
          </w:p>
        </w:tc>
        <w:tc>
          <w:tcPr>
            <w:tcW w:w="2812" w:type="dxa"/>
            <w:vMerge w:val="restart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який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 не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має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укладеної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лікарем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ради;                                         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З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адекларований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власною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ініціативою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без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направлення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лікаря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КНП «СЦПМСД»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Смолінської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селищної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ради;                    -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Терміновий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аналіз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(за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бажанням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пацієнта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</w:tr>
      <w:tr w:rsidR="004228A1" w:rsidRPr="004228A1" w:rsidTr="00CD5D88">
        <w:trPr>
          <w:trHeight w:val="1023"/>
        </w:trPr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Швидкий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тест на гепатит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 xml:space="preserve"> В</w:t>
            </w:r>
            <w:proofErr w:type="gramEnd"/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2812" w:type="dxa"/>
            <w:vMerge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228A1" w:rsidRPr="004228A1" w:rsidTr="00CD5D88">
        <w:tc>
          <w:tcPr>
            <w:tcW w:w="1011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3523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4228A1">
              <w:rPr>
                <w:rFonts w:ascii="Times New Roman" w:hAnsi="Times New Roman" w:cs="Times New Roman"/>
                <w:lang w:eastAsia="ru-RU"/>
              </w:rPr>
              <w:t>Швидкий</w:t>
            </w:r>
            <w:proofErr w:type="spellEnd"/>
            <w:r w:rsidRPr="004228A1">
              <w:rPr>
                <w:rFonts w:ascii="Times New Roman" w:hAnsi="Times New Roman" w:cs="Times New Roman"/>
                <w:lang w:eastAsia="ru-RU"/>
              </w:rPr>
              <w:t xml:space="preserve"> тест на гепатит</w:t>
            </w:r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 xml:space="preserve"> С</w:t>
            </w:r>
            <w:proofErr w:type="gramEnd"/>
          </w:p>
        </w:tc>
        <w:tc>
          <w:tcPr>
            <w:tcW w:w="1414" w:type="dxa"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228A1">
              <w:rPr>
                <w:rFonts w:ascii="Times New Roman" w:hAnsi="Times New Roman" w:cs="Times New Roman"/>
                <w:lang w:eastAsia="ru-RU"/>
              </w:rPr>
              <w:t>досл</w:t>
            </w:r>
            <w:proofErr w:type="gramEnd"/>
            <w:r w:rsidRPr="004228A1">
              <w:rPr>
                <w:rFonts w:ascii="Times New Roman" w:hAnsi="Times New Roman" w:cs="Times New Roman"/>
                <w:lang w:eastAsia="ru-RU"/>
              </w:rPr>
              <w:t>ідження</w:t>
            </w:r>
            <w:proofErr w:type="spellEnd"/>
          </w:p>
        </w:tc>
        <w:tc>
          <w:tcPr>
            <w:tcW w:w="1413" w:type="dxa"/>
            <w:vAlign w:val="center"/>
          </w:tcPr>
          <w:p w:rsidR="004228A1" w:rsidRPr="004228A1" w:rsidRDefault="004228A1" w:rsidP="004228A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28A1">
              <w:rPr>
                <w:rFonts w:ascii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2812" w:type="dxa"/>
            <w:vMerge/>
            <w:vAlign w:val="center"/>
          </w:tcPr>
          <w:p w:rsidR="004228A1" w:rsidRPr="004228A1" w:rsidRDefault="004228A1" w:rsidP="004228A1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228A1" w:rsidRPr="004228A1" w:rsidRDefault="004228A1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8A1" w:rsidRPr="004228A1" w:rsidRDefault="004228A1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8A1" w:rsidRPr="004228A1" w:rsidRDefault="004228A1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8A1" w:rsidRPr="004228A1" w:rsidRDefault="004228A1" w:rsidP="004228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28A1" w:rsidRPr="004228A1" w:rsidRDefault="004228A1" w:rsidP="004228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8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                                                                                     Ганна ДАНИЛЬЧЕНКО</w:t>
      </w:r>
    </w:p>
    <w:p w:rsidR="00E156E1" w:rsidRDefault="002C4E4E"/>
    <w:sectPr w:rsidR="00E156E1" w:rsidSect="008F6777">
      <w:pgSz w:w="11906" w:h="16838"/>
      <w:pgMar w:top="426" w:right="424" w:bottom="426" w:left="1417" w:header="142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8A1"/>
    <w:rsid w:val="002C4E4E"/>
    <w:rsid w:val="004228A1"/>
    <w:rsid w:val="00A1567A"/>
    <w:rsid w:val="00FC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8A1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8A1"/>
    <w:pPr>
      <w:spacing w:after="0" w:line="240" w:lineRule="auto"/>
    </w:pPr>
    <w:rPr>
      <w:rFonts w:eastAsia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2026-03-02T10:07:00Z</dcterms:created>
  <dcterms:modified xsi:type="dcterms:W3CDTF">2026-03-02T10:11:00Z</dcterms:modified>
</cp:coreProperties>
</file>