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0" w:after="140"/>
        <w:ind w:hanging="0" w:start="0" w:end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</w:t>
      </w:r>
    </w:p>
    <w:p>
      <w:pPr>
        <w:pStyle w:val="Heading3"/>
        <w:bidi w:val="0"/>
        <w:spacing w:lineRule="auto" w:line="240" w:before="0" w:after="140"/>
        <w:ind w:hanging="0" w:start="0" w:end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адаптації приміщень діючих закладів дошкільної освіти Смолінської </w:t>
      </w:r>
      <w:r>
        <w:rPr>
          <w:rFonts w:ascii="Times New Roman" w:hAnsi="Times New Roman"/>
          <w:sz w:val="28"/>
          <w:szCs w:val="28"/>
          <w:lang w:val="uk-UA"/>
        </w:rPr>
        <w:t>ТГ</w:t>
      </w:r>
      <w:r>
        <w:rPr>
          <w:rFonts w:ascii="Times New Roman" w:hAnsi="Times New Roman"/>
          <w:sz w:val="28"/>
          <w:szCs w:val="28"/>
          <w:lang w:val="uk-UA"/>
        </w:rPr>
        <w:t xml:space="preserve"> до вимог цивільного захисту в умовах воєнного стану </w:t>
      </w:r>
      <w:r>
        <w:rPr>
          <w:rFonts w:ascii="Times New Roman" w:hAnsi="Times New Roman"/>
          <w:sz w:val="28"/>
          <w:szCs w:val="28"/>
          <w:lang w:val="uk-UA"/>
        </w:rPr>
        <w:t>на 2026-2028 роки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p-rc_ce08e3a30f62f9ba-17"/>
      <w:bookmarkEnd w:id="0"/>
      <w:r>
        <w:rPr>
          <w:rFonts w:ascii="Times New Roman" w:hAnsi="Times New Roman"/>
          <w:b/>
          <w:bCs/>
          <w:sz w:val="24"/>
          <w:szCs w:val="24"/>
          <w:lang w:val="uk-UA"/>
        </w:rPr>
        <w:t>Термін реалізації:</w:t>
      </w:r>
      <w:r>
        <w:rPr>
          <w:rFonts w:ascii="Times New Roman" w:hAnsi="Times New Roman"/>
          <w:sz w:val="24"/>
          <w:szCs w:val="24"/>
          <w:lang w:val="uk-UA"/>
        </w:rPr>
        <w:t xml:space="preserve"> 2026–2028 роки.</w:t>
      </w:r>
    </w:p>
    <w:p>
      <w:pPr>
        <w:pStyle w:val="BodyText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lang w:val="uk-UA"/>
        </w:rPr>
        <w:t>Об'єкт реалізації:</w:t>
      </w:r>
      <w:r>
        <w:rPr>
          <w:rFonts w:ascii="Times New Roman" w:hAnsi="Times New Roman"/>
          <w:sz w:val="24"/>
          <w:szCs w:val="24"/>
          <w:lang w:val="uk-UA"/>
        </w:rPr>
        <w:t xml:space="preserve"> Заклади дошкільної освіти (ЗДО) Смолінської селищної ради (зокрема ЗДО №3 «Ромашка», «</w:t>
      </w:r>
      <w:r>
        <w:rPr>
          <w:rFonts w:ascii="Times New Roman" w:hAnsi="Times New Roman"/>
          <w:sz w:val="24"/>
          <w:szCs w:val="24"/>
          <w:lang w:val="uk-UA"/>
        </w:rPr>
        <w:t>Струмочок»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>
      <w:pPr>
        <w:pStyle w:val="Heading2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ПАСПОРТ ПРОГРАМИ ТА ПІДСТАВИ РОЗРОБЛЕННЯ</w:t>
      </w:r>
    </w:p>
    <w:p>
      <w:pPr>
        <w:pStyle w:val="BodyText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Програма розроблена для забезпечення безпечного освітнього середовища згідно з: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p-rc_ce08e3a30f62f9ba-18"/>
      <w:bookmarkEnd w:id="1"/>
      <w:r>
        <w:rPr>
          <w:rFonts w:ascii="Times New Roman" w:hAnsi="Times New Roman"/>
          <w:sz w:val="24"/>
          <w:szCs w:val="24"/>
          <w:lang w:val="uk-UA"/>
        </w:rPr>
        <w:t>Законами України «Про освіту» та «Про дошкільну освіту».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p-rc_ce08e3a30f62f9ba-19"/>
      <w:bookmarkEnd w:id="2"/>
      <w:r>
        <w:rPr>
          <w:rFonts w:ascii="Times New Roman" w:hAnsi="Times New Roman"/>
          <w:sz w:val="24"/>
          <w:szCs w:val="24"/>
          <w:lang w:val="uk-UA"/>
        </w:rPr>
        <w:t>Кодексом цивільного захисту України.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p-rc_ce08e3a30f62f9ba-20"/>
      <w:bookmarkEnd w:id="3"/>
      <w:r>
        <w:rPr>
          <w:rFonts w:ascii="Times New Roman" w:hAnsi="Times New Roman"/>
          <w:sz w:val="24"/>
          <w:szCs w:val="24"/>
          <w:lang w:val="uk-UA"/>
        </w:rPr>
        <w:t>Розпорядженням КМУ від 17.12.2025 № 1456-р (Державна програма адаптації приміщень ЗДО).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p-rc_ce08e3a30f62f9ba-21"/>
      <w:bookmarkEnd w:id="4"/>
      <w:r>
        <w:rPr>
          <w:rFonts w:ascii="Times New Roman" w:hAnsi="Times New Roman"/>
          <w:sz w:val="24"/>
          <w:szCs w:val="24"/>
          <w:lang w:val="uk-UA"/>
        </w:rPr>
        <w:t>Санітарним регламентом для ЗДО.</w:t>
      </w:r>
    </w:p>
    <w:p>
      <w:pPr>
        <w:pStyle w:val="BodyText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5" w:name="p-rc_ce08e3a30f62f9ba-22"/>
      <w:bookmarkEnd w:id="5"/>
      <w:r>
        <w:rPr>
          <w:rFonts w:ascii="Times New Roman" w:hAnsi="Times New Roman"/>
          <w:sz w:val="24"/>
          <w:szCs w:val="24"/>
          <w:lang w:val="uk-UA"/>
        </w:rPr>
        <w:t xml:space="preserve">Ключові принципи </w:t>
      </w:r>
      <w:r>
        <w:rPr>
          <w:rFonts w:ascii="Times New Roman" w:hAnsi="Times New Roman"/>
          <w:sz w:val="24"/>
          <w:szCs w:val="24"/>
          <w:lang w:val="uk-UA"/>
        </w:rPr>
        <w:t>програми -</w:t>
      </w:r>
      <w:r>
        <w:rPr>
          <w:rFonts w:ascii="Times New Roman" w:hAnsi="Times New Roman"/>
          <w:sz w:val="24"/>
          <w:szCs w:val="24"/>
          <w:lang w:val="uk-UA"/>
        </w:rPr>
        <w:t xml:space="preserve"> пріоритет життя і здоров’я дітей та працівників, доступність та інклюзивність.</w:t>
      </w:r>
    </w:p>
    <w:p>
      <w:pPr>
        <w:pStyle w:val="Heading2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МЕТА ТА ПРОБЛЕМИ, ЩО ПОТРЕБУЮТЬ РОЗВ’ЯЗАННЯ</w:t>
      </w:r>
    </w:p>
    <w:p>
      <w:pPr>
        <w:pStyle w:val="BodyText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6" w:name="p-rc_ce08e3a30f62f9ba-23"/>
      <w:bookmarkEnd w:id="6"/>
      <w:r>
        <w:rPr>
          <w:rFonts w:ascii="Times New Roman" w:hAnsi="Times New Roman"/>
          <w:b/>
          <w:bCs/>
          <w:sz w:val="24"/>
          <w:szCs w:val="24"/>
          <w:lang w:val="uk-UA"/>
        </w:rPr>
        <w:t>Головна мета:</w:t>
      </w:r>
      <w:r>
        <w:rPr>
          <w:rFonts w:ascii="Times New Roman" w:hAnsi="Times New Roman"/>
          <w:sz w:val="24"/>
          <w:szCs w:val="24"/>
          <w:lang w:val="uk-UA"/>
        </w:rPr>
        <w:t xml:space="preserve"> Створення безпечних умов перебування вихованців та персоналу, що дозволяє відновити повноцінний очний освітній процес навіть в умовах тривалих повітряних тривог.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i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Основні виклики (проблеми):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7" w:name="p-rc_ce08e3a30f62f9ba-25"/>
      <w:bookmarkEnd w:id="7"/>
      <w:r>
        <w:rPr>
          <w:rFonts w:ascii="Times New Roman" w:hAnsi="Times New Roman"/>
          <w:sz w:val="24"/>
          <w:szCs w:val="24"/>
          <w:lang w:val="uk-UA"/>
        </w:rPr>
        <w:t xml:space="preserve">Психологічний дискомфорт дітей через перебування  </w:t>
      </w: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 xml:space="preserve">приміщеннях </w:t>
      </w:r>
      <w:r>
        <w:rPr>
          <w:rFonts w:ascii="Times New Roman" w:hAnsi="Times New Roman"/>
          <w:sz w:val="24"/>
          <w:szCs w:val="24"/>
          <w:lang w:val="uk-UA"/>
        </w:rPr>
        <w:t>укриття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8" w:name="p-rc_ce08e3a30f62f9ba-26"/>
      <w:bookmarkEnd w:id="8"/>
      <w:r>
        <w:rPr>
          <w:rFonts w:ascii="Times New Roman" w:hAnsi="Times New Roman"/>
          <w:sz w:val="24"/>
          <w:szCs w:val="24"/>
          <w:lang w:val="uk-UA"/>
        </w:rPr>
        <w:t xml:space="preserve">Відсутність автономних систем пожежної сигналізації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в укриттях </w:t>
      </w:r>
      <w:r>
        <w:rPr>
          <w:rFonts w:ascii="Times New Roman" w:hAnsi="Times New Roman"/>
          <w:sz w:val="24"/>
          <w:szCs w:val="24"/>
          <w:lang w:val="uk-UA"/>
        </w:rPr>
        <w:t>та внутрішнього оповіщення.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9" w:name="p-rc_ce08e3a30f62f9ba-27"/>
      <w:bookmarkEnd w:id="9"/>
      <w:r>
        <w:rPr>
          <w:rFonts w:ascii="Times New Roman" w:hAnsi="Times New Roman"/>
          <w:sz w:val="24"/>
          <w:szCs w:val="24"/>
          <w:lang w:val="uk-UA"/>
        </w:rPr>
        <w:t>Необхідність адаптації простору для дітей з особливими освітніми потребами (ООП).</w:t>
      </w:r>
    </w:p>
    <w:p>
      <w:pPr>
        <w:pStyle w:val="Heading2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ОСНОВНІ НАПРЯМИ ТА ЗАХОДИ РЕАЛІЗАЦІЇ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3.1. Технічна адаптація та облаштування укриттів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868"/>
        <w:gridCol w:w="2199"/>
        <w:gridCol w:w="1571"/>
      </w:tblGrid>
      <w:tr>
        <w:trPr>
          <w:tblHeader w:val="true"/>
        </w:trPr>
        <w:tc>
          <w:tcPr>
            <w:tcW w:w="5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center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Зах</w:t>
            </w: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оди</w:t>
            </w:r>
          </w:p>
        </w:tc>
        <w:tc>
          <w:tcPr>
            <w:tcW w:w="2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5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Термін</w:t>
            </w:r>
          </w:p>
        </w:tc>
      </w:tr>
      <w:tr>
        <w:trPr>
          <w:trHeight w:val="1121" w:hRule="atLeast"/>
        </w:trPr>
        <w:tc>
          <w:tcPr>
            <w:tcW w:w="5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" w:name="p-rc_ce08e3a30f62f9ba-28"/>
            <w:bookmarkEnd w:id="10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Моніторинг та проектування.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Інвентаризація стану приміщень, розробка планів адаптації з урахуванням інклюзивності.</w:t>
            </w:r>
          </w:p>
        </w:tc>
        <w:tc>
          <w:tcPr>
            <w:tcW w:w="2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15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1–3 міс. / Постійно</w:t>
            </w:r>
          </w:p>
        </w:tc>
      </w:tr>
      <w:tr>
        <w:trPr/>
        <w:tc>
          <w:tcPr>
            <w:tcW w:w="5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" w:name="p-rc_ce08e3a30f62f9ba-29"/>
            <w:bookmarkEnd w:id="11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Будівельні роботи.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вентиляції, санвузлів, облаштування ігрових зон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потребою).</w:t>
            </w:r>
          </w:p>
        </w:tc>
        <w:tc>
          <w:tcPr>
            <w:tcW w:w="2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Засновник, підрядники</w:t>
            </w:r>
          </w:p>
        </w:tc>
        <w:tc>
          <w:tcPr>
            <w:tcW w:w="15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Згідно графіка</w:t>
            </w:r>
          </w:p>
        </w:tc>
      </w:tr>
      <w:tr>
        <w:trPr/>
        <w:tc>
          <w:tcPr>
            <w:tcW w:w="5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" w:name="p-rc_ce08e3a30f62f9ba-30"/>
            <w:bookmarkEnd w:id="12"/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Автономність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Встановлення генераторів, створення запасів пального та води (мін. 2 л/особу).</w:t>
            </w:r>
          </w:p>
        </w:tc>
        <w:tc>
          <w:tcPr>
            <w:tcW w:w="2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15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період дії ВС</w:t>
            </w:r>
          </w:p>
        </w:tc>
      </w:tr>
      <w:tr>
        <w:trPr/>
        <w:tc>
          <w:tcPr>
            <w:tcW w:w="5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" w:name="p-rc_ce08e3a30f62f9ba-31"/>
            <w:bookmarkEnd w:id="13"/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lang w:val="uk-UA"/>
              </w:rPr>
              <w:t>Зв'язок.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Wi-Fi, радіоприймачами та Powerbank.</w:t>
            </w:r>
          </w:p>
        </w:tc>
        <w:tc>
          <w:tcPr>
            <w:tcW w:w="2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ЗДО</w:t>
            </w:r>
          </w:p>
        </w:tc>
        <w:tc>
          <w:tcPr>
            <w:tcW w:w="15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Терміново</w:t>
            </w:r>
          </w:p>
        </w:tc>
      </w:tr>
    </w:tbl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3.2. Безпека та сповіщення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14" w:name="p-rc_ce08e3a30f62f9ba-32"/>
      <w:bookmarkEnd w:id="14"/>
      <w:r>
        <w:rPr>
          <w:rFonts w:ascii="Times New Roman" w:hAnsi="Times New Roman"/>
          <w:sz w:val="24"/>
          <w:szCs w:val="24"/>
          <w:lang w:val="uk-UA"/>
        </w:rPr>
        <w:t>Встановлення внутрішніх систем гучного мовлення.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15" w:name="p-rc_ce08e3a30f62f9ba-33"/>
      <w:bookmarkEnd w:id="15"/>
      <w:r>
        <w:rPr>
          <w:rFonts w:ascii="Times New Roman" w:hAnsi="Times New Roman"/>
          <w:sz w:val="24"/>
          <w:szCs w:val="24"/>
          <w:lang w:val="uk-UA"/>
        </w:rPr>
        <w:t>Монтаж автоматичної пожежної сигналізації (АПС), перевірка вогнегасників.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16" w:name="p-rc_ce08e3a30f62f9ba-34"/>
      <w:bookmarkEnd w:id="16"/>
      <w:r>
        <w:rPr>
          <w:rFonts w:ascii="Times New Roman" w:hAnsi="Times New Roman"/>
          <w:sz w:val="24"/>
          <w:szCs w:val="24"/>
          <w:lang w:val="uk-UA"/>
        </w:rPr>
        <w:t>Розміщення знаків евакуації та емблем міжнародного гуманітарного права.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3.3. Психологічна та медична підтримка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Створення ігрових куточків, м’якого покриття, забезпечення наборами для творчості та антистрес-іграшками.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Використання колонок для терапевтичних казок та спокійної музики.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Комплектування аптечок за вимогами та навчання персоналу домедичній допомозі.</w:t>
      </w:r>
    </w:p>
    <w:p>
      <w:pPr>
        <w:pStyle w:val="Heading2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ЕТАПИ ТА ГРАФІК ВИКОНАННЯ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17" w:name="p-rc_ce08e3a30f62f9ba-36"/>
      <w:bookmarkEnd w:id="17"/>
      <w:r>
        <w:rPr>
          <w:rFonts w:ascii="Times New Roman" w:hAnsi="Times New Roman"/>
          <w:sz w:val="24"/>
          <w:szCs w:val="24"/>
          <w:lang w:val="uk-UA"/>
        </w:rPr>
        <w:t>І етап (2026 р.): Обстеження, закупівля першочергового обладнання та часткове облаштування .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18" w:name="p-rc_ce08e3a30f62f9ba-37"/>
      <w:bookmarkEnd w:id="18"/>
      <w:r>
        <w:rPr>
          <w:rFonts w:ascii="Times New Roman" w:hAnsi="Times New Roman"/>
          <w:sz w:val="24"/>
          <w:szCs w:val="24"/>
          <w:lang w:val="uk-UA"/>
        </w:rPr>
        <w:t xml:space="preserve">ІІ етап (3-6 міс. реалізації): Завершення робіт </w:t>
      </w:r>
      <w:r>
        <w:rPr>
          <w:rFonts w:ascii="Times New Roman" w:hAnsi="Times New Roman"/>
          <w:sz w:val="24"/>
          <w:szCs w:val="24"/>
          <w:lang w:val="uk-UA"/>
        </w:rPr>
        <w:t>із зонування та їх наповнення</w:t>
      </w:r>
      <w:r>
        <w:rPr>
          <w:rFonts w:ascii="Times New Roman" w:hAnsi="Times New Roman"/>
          <w:sz w:val="24"/>
          <w:szCs w:val="24"/>
          <w:lang w:val="uk-UA"/>
        </w:rPr>
        <w:t>, повне оснащення технічними засобами, навчання персоналу .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19" w:name="p-rc_ce08e3a30f62f9ba-38"/>
      <w:bookmarkEnd w:id="19"/>
      <w:r>
        <w:rPr>
          <w:rFonts w:ascii="Times New Roman" w:hAnsi="Times New Roman"/>
          <w:sz w:val="24"/>
          <w:szCs w:val="24"/>
          <w:lang w:val="uk-UA"/>
        </w:rPr>
        <w:t>ІІІ етап (Постійно): Моніторинг, поповнення запасів, проведення тренувань (щоквартально) та "Тижнів безпеки" .</w:t>
      </w:r>
    </w:p>
    <w:p>
      <w:pPr>
        <w:pStyle w:val="Heading2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ФІНАНСОВЕ ЗАБЕЗПЕЧЕННЯ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20" w:name="p-rc_ce08e3a30f62f9ba-39"/>
      <w:bookmarkEnd w:id="20"/>
      <w:r>
        <w:rPr>
          <w:rFonts w:ascii="Times New Roman" w:hAnsi="Times New Roman"/>
          <w:sz w:val="24"/>
          <w:szCs w:val="24"/>
          <w:lang w:val="uk-UA"/>
        </w:rPr>
        <w:t>Фінансування здійснюється за рахунок: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21" w:name="p-rc_ce08e3a30f62f9ba-40"/>
      <w:bookmarkEnd w:id="21"/>
      <w:r>
        <w:rPr>
          <w:rFonts w:ascii="Times New Roman" w:hAnsi="Times New Roman"/>
          <w:sz w:val="24"/>
          <w:szCs w:val="24"/>
          <w:lang w:val="uk-UA"/>
        </w:rPr>
        <w:t>Коштів місцевого бюджету Смолінської ТГ.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22" w:name="p-rc_ce08e3a30f62f9ba-41"/>
      <w:bookmarkEnd w:id="22"/>
      <w:r>
        <w:rPr>
          <w:rFonts w:ascii="Times New Roman" w:hAnsi="Times New Roman"/>
          <w:sz w:val="24"/>
          <w:szCs w:val="24"/>
          <w:lang w:val="uk-UA"/>
        </w:rPr>
        <w:t>Міжнародної технічної допомоги (гранти, донори).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23" w:name="p-rc_ce08e3a30f62f9ba-42"/>
      <w:bookmarkEnd w:id="23"/>
      <w:r>
        <w:rPr>
          <w:rFonts w:ascii="Times New Roman" w:hAnsi="Times New Roman"/>
          <w:sz w:val="24"/>
          <w:szCs w:val="24"/>
          <w:lang w:val="uk-UA"/>
        </w:rPr>
        <w:t>Благодійних внесків та інших джерел.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Орієнтовний кошторис (на один заклад):</w:t>
      </w:r>
    </w:p>
    <w:p>
      <w:pPr>
        <w:pStyle w:val="Heading2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Фінансовий план реалізації Програми (2026–2028 рр.)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24" w:name="p-rc_96aa5c9591ddbf28-18"/>
      <w:bookmarkEnd w:id="24"/>
      <w:r>
        <w:rPr>
          <w:rFonts w:ascii="Times New Roman" w:hAnsi="Times New Roman"/>
          <w:sz w:val="24"/>
          <w:szCs w:val="24"/>
          <w:lang w:val="uk-UA"/>
        </w:rPr>
        <w:t xml:space="preserve">Фінансування розраховане на підтримку закладів дошкільної освіти (ЗДО №3 «Ромашка» та «Струмочок»). Загальний бюджет формується з місцевого бюджету, грантів, благодійних внесків </w:t>
      </w:r>
      <w:r>
        <w:rPr>
          <w:rFonts w:ascii="Times New Roman" w:hAnsi="Times New Roman"/>
          <w:sz w:val="24"/>
          <w:szCs w:val="24"/>
          <w:lang w:val="uk-UA"/>
        </w:rPr>
        <w:t>та державного бюджету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Орієнтовний розподіл витрат на один заклад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25" w:name="p-rc_96aa5c9591ddbf28-19"/>
      <w:bookmarkEnd w:id="25"/>
      <w:r>
        <w:rPr>
          <w:rFonts w:ascii="Times New Roman" w:hAnsi="Times New Roman"/>
          <w:sz w:val="24"/>
          <w:szCs w:val="24"/>
          <w:lang w:val="uk-UA"/>
        </w:rPr>
        <w:t>Згідно з вашими розрахунками, базові витрати на один заклад складають:</w:t>
      </w:r>
    </w:p>
    <w:tbl>
      <w:tblPr>
        <w:tblW w:w="884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282"/>
        <w:gridCol w:w="2560"/>
      </w:tblGrid>
      <w:tr>
        <w:trPr>
          <w:tblHeader w:val="true"/>
        </w:trPr>
        <w:tc>
          <w:tcPr>
            <w:tcW w:w="6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2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Орієнтовна сума (грн)</w:t>
            </w:r>
          </w:p>
        </w:tc>
      </w:tr>
      <w:tr>
        <w:trPr/>
        <w:tc>
          <w:tcPr>
            <w:tcW w:w="6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6" w:name="p-rc_96aa5c9591ddbf28-20"/>
            <w:bookmarkEnd w:id="26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Оповіщення та сан-гігієна (системи мовлення, запаси води) </w:t>
            </w:r>
          </w:p>
        </w:tc>
        <w:tc>
          <w:tcPr>
            <w:tcW w:w="2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~14 360</w:t>
            </w:r>
          </w:p>
        </w:tc>
      </w:tr>
      <w:tr>
        <w:trPr/>
        <w:tc>
          <w:tcPr>
            <w:tcW w:w="6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7" w:name="p-rc_96aa5c9591ddbf28-21"/>
            <w:bookmarkEnd w:id="27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Медичне забезпечення (аптечки, навчання) </w:t>
            </w:r>
          </w:p>
        </w:tc>
        <w:tc>
          <w:tcPr>
            <w:tcW w:w="2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~6 550</w:t>
            </w:r>
          </w:p>
        </w:tc>
      </w:tr>
      <w:tr>
        <w:trPr/>
        <w:tc>
          <w:tcPr>
            <w:tcW w:w="6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8" w:name="p-rc_96aa5c9591ddbf28-22"/>
            <w:bookmarkEnd w:id="28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Розвивальне обладнання (ігрові зони, антистрес) </w:t>
            </w:r>
          </w:p>
        </w:tc>
        <w:tc>
          <w:tcPr>
            <w:tcW w:w="2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~37 910</w:t>
            </w:r>
          </w:p>
        </w:tc>
      </w:tr>
      <w:tr>
        <w:trPr/>
        <w:tc>
          <w:tcPr>
            <w:tcW w:w="6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 на один заклад (базове наповнення)</w:t>
            </w:r>
          </w:p>
        </w:tc>
        <w:tc>
          <w:tcPr>
            <w:tcW w:w="2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~58 820</w:t>
            </w:r>
          </w:p>
        </w:tc>
      </w:tr>
    </w:tbl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Розподіл фінансування за роками (етапи)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29" w:name="p-rc_96aa5c9591ddbf28-24"/>
      <w:bookmarkEnd w:id="29"/>
      <w:r>
        <w:rPr>
          <w:rFonts w:ascii="Times New Roman" w:hAnsi="Times New Roman"/>
          <w:sz w:val="24"/>
          <w:szCs w:val="24"/>
          <w:lang w:val="uk-UA"/>
        </w:rPr>
        <w:t>Оскільки програма розрахована на три роки, кошти доцільно розподілити за пріоритетністю заходів:</w:t>
      </w:r>
    </w:p>
    <w:p>
      <w:pPr>
        <w:pStyle w:val="Heading4"/>
        <w:bidi w:val="0"/>
        <w:spacing w:lineRule="auto" w:line="240" w:before="0" w:after="12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2026 рік: Етап І (Старт та безпека)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Інвентаризація: </w:t>
      </w:r>
      <w:r>
        <w:rPr>
          <w:rFonts w:ascii="Times New Roman" w:hAnsi="Times New Roman"/>
          <w:sz w:val="24"/>
          <w:szCs w:val="24"/>
          <w:lang w:val="uk-UA"/>
        </w:rPr>
        <w:t xml:space="preserve">закупівля </w:t>
      </w:r>
      <w:r>
        <w:rPr>
          <w:rFonts w:ascii="Times New Roman" w:hAnsi="Times New Roman"/>
          <w:sz w:val="24"/>
          <w:szCs w:val="24"/>
          <w:lang w:val="uk-UA"/>
        </w:rPr>
        <w:t xml:space="preserve">Starlink/Wi-Fi, </w:t>
      </w:r>
      <w:r>
        <w:rPr>
          <w:rFonts w:ascii="Times New Roman" w:hAnsi="Times New Roman"/>
          <w:sz w:val="24"/>
          <w:szCs w:val="24"/>
          <w:lang w:val="uk-UA"/>
        </w:rPr>
        <w:t>джерела безперебійного живлення та павербанки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Фінансуванн</w:t>
      </w:r>
      <w:r>
        <w:rPr>
          <w:rFonts w:ascii="Times New Roman" w:hAnsi="Times New Roman"/>
          <w:sz w:val="24"/>
          <w:szCs w:val="24"/>
          <w:lang w:val="uk-UA"/>
        </w:rPr>
        <w:t>я в межах бюджетних призначень</w:t>
      </w:r>
      <w:r>
        <w:rPr>
          <w:rFonts w:ascii="Times New Roman" w:hAnsi="Times New Roman"/>
          <w:sz w:val="24"/>
          <w:szCs w:val="24"/>
          <w:lang w:val="uk-UA"/>
        </w:rPr>
        <w:t xml:space="preserve"> Смолінської ТГ.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100% відповідності вимогам цивільного захисту.</w:t>
      </w:r>
    </w:p>
    <w:p>
      <w:pPr>
        <w:pStyle w:val="Heading4"/>
        <w:bidi w:val="0"/>
        <w:spacing w:lineRule="auto" w:line="240" w:before="0" w:after="12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2027 рік: Етап ІІ (Адаптація та комфорт)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bookmarkStart w:id="30" w:name="p-rc_96aa5c9591ddbf28-28"/>
      <w:bookmarkEnd w:id="30"/>
      <w:r>
        <w:rPr>
          <w:rFonts w:ascii="Times New Roman" w:hAnsi="Times New Roman"/>
          <w:sz w:val="24"/>
          <w:szCs w:val="24"/>
          <w:lang w:val="uk-UA"/>
        </w:rPr>
        <w:t>Завершення робіт із зонування, облаштування ігрових куточків та м’якого покриття.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Залучення міжнародної технічної допомоги та донорів (гранти) </w:t>
      </w:r>
      <w:r>
        <w:rPr>
          <w:rFonts w:ascii="Times New Roman" w:hAnsi="Times New Roman"/>
          <w:sz w:val="24"/>
          <w:szCs w:val="24"/>
          <w:lang w:val="uk-UA"/>
        </w:rPr>
        <w:t>для закупівлі меблів, інтерактивн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навчальн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обладнання/</w:t>
      </w:r>
      <w:r>
        <w:rPr>
          <w:rFonts w:ascii="Times New Roman" w:hAnsi="Times New Roman"/>
          <w:sz w:val="24"/>
          <w:szCs w:val="24"/>
          <w:lang w:val="uk-UA"/>
        </w:rPr>
        <w:t>обладнання для дітей з ООП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Створення умов для психологічного розвантаження дітей.</w:t>
      </w:r>
    </w:p>
    <w:p>
      <w:pPr>
        <w:pStyle w:val="Heading4"/>
        <w:bidi w:val="0"/>
        <w:spacing w:lineRule="auto" w:line="240" w:before="0" w:after="12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2028 рік: Етап ІІІ (Сталий розвиток)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lang w:val="uk-UA"/>
        </w:rPr>
      </w:pPr>
      <w:bookmarkStart w:id="31" w:name="p-rc_96aa5c9591ddbf28-31"/>
      <w:bookmarkEnd w:id="31"/>
      <w:r>
        <w:rPr>
          <w:rFonts w:ascii="Times New Roman" w:hAnsi="Times New Roman"/>
          <w:sz w:val="24"/>
          <w:szCs w:val="24"/>
          <w:lang w:val="uk-UA"/>
        </w:rPr>
        <w:t xml:space="preserve">Поповнення запасів (пальне, вода, медикаменти), технічне обслуговування систем </w:t>
      </w:r>
      <w:r>
        <w:rPr>
          <w:rFonts w:ascii="Times New Roman" w:hAnsi="Times New Roman"/>
          <w:sz w:val="24"/>
          <w:szCs w:val="24"/>
          <w:lang w:val="uk-UA"/>
        </w:rPr>
        <w:t xml:space="preserve">(перезарядка вогнегасників, заміна фільтрів системи вентиляції, </w:t>
      </w:r>
      <w:r>
        <w:rPr>
          <w:rFonts w:ascii="Times New Roman" w:hAnsi="Times New Roman"/>
          <w:b w:val="false"/>
          <w:bCs w:val="false"/>
          <w:lang w:val="uk-UA"/>
        </w:rPr>
        <w:t>регулярн</w:t>
      </w:r>
      <w:r>
        <w:rPr>
          <w:rFonts w:ascii="Times New Roman" w:hAnsi="Times New Roman"/>
          <w:b w:val="false"/>
          <w:bCs w:val="false"/>
          <w:lang w:val="uk-UA"/>
        </w:rPr>
        <w:t>е</w:t>
      </w:r>
      <w:r>
        <w:rPr>
          <w:rFonts w:ascii="Times New Roman" w:hAnsi="Times New Roman"/>
          <w:b w:val="false"/>
          <w:bCs w:val="false"/>
          <w:lang w:val="uk-UA"/>
        </w:rPr>
        <w:t xml:space="preserve"> технічного обслуговування (ТО)</w:t>
      </w:r>
      <w:r>
        <w:rPr>
          <w:rFonts w:ascii="Times New Roman" w:hAnsi="Times New Roman"/>
          <w:lang w:val="uk-UA"/>
        </w:rPr>
        <w:t xml:space="preserve"> генераторів (заміна мастила, фільтрів) </w:t>
      </w:r>
      <w:r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, проведення "Тижнів безпеки".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Фінансування. </w:t>
      </w:r>
      <w:r>
        <w:rPr>
          <w:rFonts w:ascii="Times New Roman" w:hAnsi="Times New Roman"/>
          <w:sz w:val="24"/>
          <w:szCs w:val="24"/>
          <w:lang w:val="uk-UA"/>
        </w:rPr>
        <w:t>Змішане фінансування (</w:t>
      </w:r>
      <w:r>
        <w:rPr>
          <w:rFonts w:ascii="Times New Roman" w:hAnsi="Times New Roman"/>
          <w:sz w:val="24"/>
          <w:szCs w:val="24"/>
          <w:lang w:val="uk-UA"/>
        </w:rPr>
        <w:t xml:space="preserve">державний бюджет, місцевий бюджет, </w:t>
      </w:r>
      <w:r>
        <w:rPr>
          <w:rFonts w:ascii="Times New Roman" w:hAnsi="Times New Roman"/>
          <w:sz w:val="24"/>
          <w:szCs w:val="24"/>
          <w:lang w:val="uk-UA"/>
        </w:rPr>
        <w:t>благодійні внески).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Підтримка готовності персоналу та технічних засобів на рівні не менше 85% </w:t>
      </w:r>
      <w:r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lang w:val="uk-UA"/>
        </w:rPr>
        <w:t xml:space="preserve">заклад вкладається у встановлений норматив у 85% випадків тренувань, </w:t>
      </w:r>
      <w:r>
        <w:rPr>
          <w:rFonts w:ascii="Times New Roman" w:hAnsi="Times New Roman"/>
          <w:lang w:val="uk-UA"/>
        </w:rPr>
        <w:t>щ</w:t>
      </w:r>
      <w:r>
        <w:rPr>
          <w:rFonts w:ascii="Times New Roman" w:hAnsi="Times New Roman"/>
          <w:lang w:val="uk-UA"/>
        </w:rPr>
        <w:t xml:space="preserve">омісячна перевірка </w:t>
      </w:r>
      <w:r>
        <w:rPr>
          <w:rFonts w:ascii="Times New Roman" w:hAnsi="Times New Roman"/>
          <w:lang w:val="uk-UA"/>
        </w:rPr>
        <w:t xml:space="preserve">справності </w:t>
      </w:r>
      <w:r>
        <w:rPr>
          <w:rFonts w:ascii="Times New Roman" w:hAnsi="Times New Roman"/>
          <w:lang w:val="uk-UA"/>
        </w:rPr>
        <w:t xml:space="preserve">наявного </w:t>
      </w:r>
      <w:r>
        <w:rPr>
          <w:rFonts w:ascii="Times New Roman" w:hAnsi="Times New Roman"/>
          <w:lang w:val="uk-UA"/>
        </w:rPr>
        <w:t>обладнання комісією</w:t>
      </w:r>
      <w:r>
        <w:rPr>
          <w:rFonts w:ascii="Times New Roman" w:hAnsi="Times New Roman"/>
          <w:lang w:val="uk-UA"/>
        </w:rPr>
        <w:t>)</w:t>
      </w:r>
      <w:r>
        <w:rPr>
          <w:rFonts w:ascii="Times New Roman" w:hAnsi="Times New Roman"/>
          <w:lang w:val="uk-UA"/>
        </w:rPr>
        <w:t xml:space="preserve">. 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Зведена таблиця фінансування (прогноз)</w:t>
      </w:r>
    </w:p>
    <w:p>
      <w:pPr>
        <w:pStyle w:val="BodyText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Розрахунок подано сумарно для двох ЗДО (№3 «Ромашка» та «Струмочок»)</w:t>
      </w:r>
    </w:p>
    <w:tbl>
      <w:tblPr>
        <w:tblW w:w="9575" w:type="dxa"/>
        <w:jc w:val="start"/>
        <w:tblInd w:w="38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145"/>
        <w:gridCol w:w="1187"/>
        <w:gridCol w:w="1186"/>
        <w:gridCol w:w="1187"/>
        <w:gridCol w:w="1870"/>
      </w:tblGrid>
      <w:tr>
        <w:trPr>
          <w:tblHeader w:val="true"/>
        </w:trPr>
        <w:tc>
          <w:tcPr>
            <w:tcW w:w="4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Напрямок витрат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2026 (грн)</w:t>
            </w:r>
          </w:p>
        </w:tc>
        <w:tc>
          <w:tcPr>
            <w:tcW w:w="1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2027 (грн)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2028 (грн)</w:t>
            </w:r>
          </w:p>
        </w:tc>
        <w:tc>
          <w:tcPr>
            <w:tcW w:w="18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Всього (грн)</w:t>
            </w:r>
          </w:p>
        </w:tc>
      </w:tr>
      <w:tr>
        <w:trPr/>
        <w:tc>
          <w:tcPr>
            <w:tcW w:w="4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2" w:name="p-rc_96aa5c9591ddbf28-34"/>
            <w:bookmarkEnd w:id="32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 автономність (Wi-Fi, генератори) 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10 000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8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55 000</w:t>
            </w:r>
          </w:p>
        </w:tc>
      </w:tr>
      <w:tr>
        <w:trPr/>
        <w:tc>
          <w:tcPr>
            <w:tcW w:w="4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3" w:name="p-rc_96aa5c9591ddbf28-35"/>
            <w:bookmarkEnd w:id="33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Оповіщення та гігієна 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20 000</w:t>
            </w:r>
          </w:p>
        </w:tc>
        <w:tc>
          <w:tcPr>
            <w:tcW w:w="1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8 720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8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33 720</w:t>
            </w:r>
          </w:p>
        </w:tc>
      </w:tr>
      <w:tr>
        <w:trPr/>
        <w:tc>
          <w:tcPr>
            <w:tcW w:w="4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4" w:name="p-rc_96aa5c9591ddbf28-36"/>
            <w:bookmarkEnd w:id="34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Психологічний простір та ігри 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25 000</w:t>
            </w:r>
          </w:p>
        </w:tc>
        <w:tc>
          <w:tcPr>
            <w:tcW w:w="1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10 820</w:t>
            </w:r>
          </w:p>
        </w:tc>
        <w:tc>
          <w:tcPr>
            <w:tcW w:w="18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75 820</w:t>
            </w:r>
          </w:p>
        </w:tc>
      </w:tr>
      <w:tr>
        <w:trPr/>
        <w:tc>
          <w:tcPr>
            <w:tcW w:w="4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5" w:name="p-rc_96aa5c9591ddbf28-37"/>
            <w:bookmarkEnd w:id="35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Медицина та навчання 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8 000</w:t>
            </w:r>
          </w:p>
        </w:tc>
        <w:tc>
          <w:tcPr>
            <w:tcW w:w="1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2 500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2 600</w:t>
            </w:r>
          </w:p>
        </w:tc>
        <w:tc>
          <w:tcPr>
            <w:tcW w:w="18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13 100</w:t>
            </w:r>
          </w:p>
        </w:tc>
      </w:tr>
      <w:tr>
        <w:trPr/>
        <w:tc>
          <w:tcPr>
            <w:tcW w:w="4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Орієнтовна сума (за роками)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93 000</w:t>
            </w:r>
          </w:p>
        </w:tc>
        <w:tc>
          <w:tcPr>
            <w:tcW w:w="1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61 220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23 420</w:t>
            </w:r>
          </w:p>
        </w:tc>
        <w:tc>
          <w:tcPr>
            <w:tcW w:w="18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177 640</w:t>
            </w:r>
          </w:p>
        </w:tc>
      </w:tr>
    </w:tbl>
    <w:p>
      <w:pPr>
        <w:pStyle w:val="BodyText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Heading2"/>
        <w:bidi w:val="0"/>
        <w:spacing w:lineRule="auto" w:line="24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ОЧІКУВАНІ РЕЗУЛЬТАТИ РЕАЛІЗАЦІЇ ПРОГРАМИ</w:t>
      </w:r>
    </w:p>
    <w:p>
      <w:pPr>
        <w:pStyle w:val="BodyText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Виконання Програми дозволить досягти комплексної трансформації безпекового середовища в ЗДО №3 «Ромашка» та «Струмочок», що виражається у таких показниках: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6.1. Безпекові та технічні показники</w:t>
      </w:r>
    </w:p>
    <w:p>
      <w:pPr>
        <w:pStyle w:val="BodyText"/>
        <w:numPr>
          <w:ilvl w:val="0"/>
          <w:numId w:val="11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закладів альтернативними джерелами енергії та зв’язку (Wi-Fi), що гарантує функціонування систем життєзабезпечення протягом 48 годин автономної роботи.</w:t>
      </w:r>
    </w:p>
    <w:p>
      <w:pPr>
        <w:pStyle w:val="BodyText"/>
        <w:numPr>
          <w:ilvl w:val="0"/>
          <w:numId w:val="11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Повне облаштування внутрішніх санвузлів та створення стаціонарних точок доступу до питної і технічної води (з розрахунку не менше 2 л/особу на добу).</w:t>
      </w:r>
    </w:p>
    <w:p>
      <w:pPr>
        <w:pStyle w:val="BodyText"/>
        <w:numPr>
          <w:ilvl w:val="0"/>
          <w:numId w:val="11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  <w:t>С</w:t>
      </w: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  <w:t xml:space="preserve">творення запасу продуктів тривалого зберігання </w:t>
      </w:r>
      <w:r>
        <w:rPr>
          <w:rFonts w:ascii="Times New Roman" w:hAnsi="Times New Roman"/>
          <w:sz w:val="24"/>
          <w:szCs w:val="24"/>
          <w:lang w:val="uk-UA"/>
        </w:rPr>
        <w:t>(сухпайків) на випадок тривалого перебування в укритті (понад 24 години).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6.2. Освітні та психологічні показники</w:t>
      </w:r>
    </w:p>
    <w:p>
      <w:pPr>
        <w:pStyle w:val="BodyText"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Створення ігрових та навчальних зон в укриттях, що дозволяє продовжувати освітній процес під час тривалих повітряних тривог без переривання на «режим очікування».</w:t>
      </w:r>
    </w:p>
    <w:p>
      <w:pPr>
        <w:pStyle w:val="BodyText"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Зниження рівня стресу та тривожності у дітей на 40-50% (за результатами внутрішнього моніторингу) завдяки використанню антистрес-обладнання, ігрових куточків та аудіотерапії.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6.3. Кадровий та соціальний потенціал</w:t>
      </w:r>
    </w:p>
    <w:p>
      <w:pPr>
        <w:pStyle w:val="BodyText"/>
        <w:numPr>
          <w:ilvl w:val="0"/>
          <w:numId w:val="13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100% працівників ЗДО володіють практичними навичками надання домедичної допомоги та алгоритмами дій у надзвичайних ситуаціях.</w:t>
      </w:r>
    </w:p>
    <w:p>
      <w:pPr>
        <w:pStyle w:val="BodyText"/>
        <w:numPr>
          <w:ilvl w:val="0"/>
          <w:numId w:val="13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Підвищення рівня впевненості батьків у безпеці перебування дітей у закладі. </w:t>
      </w:r>
    </w:p>
    <w:p>
      <w:pPr>
        <w:pStyle w:val="BodyText"/>
        <w:numPr>
          <w:ilvl w:val="0"/>
          <w:numId w:val="13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безперешкодного доступу та комфортного перебування в укриттях для дітей з особливими освітніми потребами (ООП).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6.4. Соціально-економічний ефект</w:t>
      </w:r>
    </w:p>
    <w:p>
      <w:pPr>
        <w:pStyle w:val="BodyText"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Створення умов для виходу батьків на роботу, що сприятиме економічній активності Смолінської ТГ.</w:t>
      </w:r>
    </w:p>
    <w:p>
      <w:pPr>
        <w:pStyle w:val="BodyText"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lineRule="auto" w:line="240" w:before="0" w:after="140"/>
        <w:ind w:hanging="283" w:start="709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Формування бази матеріальних цінностей (обладнання, меблі), які будуть використовуватися як у воєнний, так і в мирний час (цивільний захист як стандарт якості).</w:t>
      </w:r>
    </w:p>
    <w:p>
      <w:pPr>
        <w:pStyle w:val="BodyText"/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6.5.</w:t>
      </w:r>
      <w:r>
        <w:rPr>
          <w:rFonts w:ascii="Times New Roman" w:hAnsi="Times New Roman"/>
          <w:b/>
        </w:rPr>
        <w:t>Робота з батьками та громадою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Times New Roman" w:hAnsi="Times New Roman"/>
        </w:rPr>
      </w:pPr>
      <w:bookmarkStart w:id="36" w:name="p-rc_496a40691726356a-24"/>
      <w:bookmarkEnd w:id="36"/>
      <w:r>
        <w:rPr>
          <w:rFonts w:ascii="Times New Roman" w:hAnsi="Times New Roman"/>
          <w:b w:val="false"/>
          <w:bCs w:val="false"/>
          <w:lang w:val="uk-UA"/>
        </w:rPr>
        <w:t>І</w:t>
      </w:r>
      <w:r>
        <w:rPr>
          <w:rFonts w:ascii="Times New Roman" w:hAnsi="Times New Roman"/>
          <w:b w:val="false"/>
          <w:bCs w:val="false"/>
        </w:rPr>
        <w:t>нформаційно кампанії для батьків (</w:t>
      </w:r>
      <w:r>
        <w:rPr>
          <w:rFonts w:ascii="Times New Roman" w:hAnsi="Times New Roman"/>
        </w:rPr>
        <w:t>екскурсії в укриття, демонстрація безпекових умов)</w:t>
      </w:r>
    </w:p>
    <w:p>
      <w:pPr>
        <w:pStyle w:val="BodyText"/>
        <w:pBdr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Heading3"/>
        <w:bidi w:val="0"/>
        <w:spacing w:lineRule="auto" w:line="240" w:before="0" w:after="140"/>
        <w:ind w:hanging="0" w:start="0" w:end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Підсумкова таблиця індикаторів успішності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909"/>
        <w:gridCol w:w="2271"/>
        <w:gridCol w:w="2458"/>
      </w:tblGrid>
      <w:tr>
        <w:trPr>
          <w:tblHeader w:val="true"/>
        </w:trPr>
        <w:tc>
          <w:tcPr>
            <w:tcW w:w="4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Індикатор</w:t>
            </w:r>
          </w:p>
        </w:tc>
        <w:tc>
          <w:tcPr>
            <w:tcW w:w="22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Базовий рівень (2025)</w:t>
            </w:r>
          </w:p>
        </w:tc>
        <w:tc>
          <w:tcPr>
            <w:tcW w:w="24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  <w:lang w:val="uk-UA"/>
              </w:rPr>
              <w:t>Цільовий рівень (2028)</w:t>
            </w:r>
          </w:p>
        </w:tc>
      </w:tr>
      <w:tr>
        <w:trPr/>
        <w:tc>
          <w:tcPr>
            <w:tcW w:w="4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Охоплення дітей очним навчанням</w:t>
            </w:r>
          </w:p>
        </w:tc>
        <w:tc>
          <w:tcPr>
            <w:tcW w:w="22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~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0%</w:t>
            </w:r>
          </w:p>
        </w:tc>
        <w:tc>
          <w:tcPr>
            <w:tcW w:w="24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100%</w:t>
            </w:r>
          </w:p>
        </w:tc>
      </w:tr>
      <w:tr>
        <w:trPr/>
        <w:tc>
          <w:tcPr>
            <w:tcW w:w="4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Частка персоналу, що пройшла навчання з ЦЗ</w:t>
            </w:r>
          </w:p>
        </w:tc>
        <w:tc>
          <w:tcPr>
            <w:tcW w:w="22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 85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100%</w:t>
            </w:r>
          </w:p>
        </w:tc>
      </w:tr>
      <w:tr>
        <w:trPr/>
        <w:tc>
          <w:tcPr>
            <w:tcW w:w="4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Наявність ігрового та антистрес простору в укритті</w:t>
            </w:r>
          </w:p>
        </w:tc>
        <w:tc>
          <w:tcPr>
            <w:tcW w:w="22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100%</w:t>
            </w:r>
          </w:p>
        </w:tc>
      </w:tr>
      <w:tr>
        <w:trPr/>
        <w:tc>
          <w:tcPr>
            <w:tcW w:w="4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інклюзивним вимогам</w:t>
            </w:r>
          </w:p>
        </w:tc>
        <w:tc>
          <w:tcPr>
            <w:tcW w:w="22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частково</w:t>
            </w:r>
          </w:p>
        </w:tc>
        <w:tc>
          <w:tcPr>
            <w:tcW w:w="24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bidi w:val="0"/>
              <w:spacing w:lineRule="auto" w:line="240" w:before="0" w:after="14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адаптація</w:t>
            </w:r>
          </w:p>
        </w:tc>
      </w:tr>
    </w:tbl>
    <w:p>
      <w:pPr>
        <w:pStyle w:val="Normal"/>
        <w:bidi w:val="0"/>
        <w:spacing w:lineRule="auto" w:line="24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bidi w:val="0"/>
        <w:spacing w:lineRule="auto" w:line="252" w:before="0" w:after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252" w:before="0" w:after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 w:eastAsia="en-US"/>
        </w:rPr>
        <w:t>Начальник відділу освіти,</w:t>
      </w:r>
    </w:p>
    <w:p>
      <w:pPr>
        <w:pStyle w:val="Normal"/>
        <w:bidi w:val="0"/>
        <w:spacing w:lineRule="auto" w:line="252" w:before="0" w:after="0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>культури, молоді та спорту __________________ Анна ШЕВЧЕНКО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Style12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yle10">
    <w:name w:val="Маркери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1">
    <w:name w:val="Символ нумерації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Style14">
    <w:name w:val="Горизонтальна ліні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5">
    <w:name w:val="Вміст таблиці"/>
    <w:basedOn w:val="Normal"/>
    <w:qFormat/>
    <w:pPr>
      <w:widowControl w:val="false"/>
      <w:suppressLineNumbers/>
    </w:pPr>
    <w:rPr/>
  </w:style>
  <w:style w:type="paragraph" w:styleId="Style16">
    <w:name w:val="Заголовок таблиці"/>
    <w:basedOn w:val="Style1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LibreOffice/25.2.7.2$Windows_X86_64 LibreOffice_project/5cbfd1ab6520636bb5f7b99185aa69bd7456825d</Application>
  <AppVersion>15.0000</AppVersion>
  <Pages>4</Pages>
  <Words>1007</Words>
  <Characters>6695</Characters>
  <CharactersWithSpaces>7528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2026-02-20T11:25:13Z</dcterms:created>
  <dc:creator/>
  <dc:description/>
  <dc:language>uk-UA</dc:language>
  <cp:lastModifiedBy/>
  <dcterms:modified xsi:type="dcterms:W3CDTF">2026-03-03T08:50:11Z</dcterms:modified>
  <cp:revision>77</cp:revision>
  <dc:subject/>
  <dc:title/>
</cp:coreProperties>
</file>