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C2" w:rsidRDefault="005567C2" w:rsidP="005567C2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 wp14:anchorId="0F03AFDA" wp14:editId="1B7E0468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567C2" w:rsidRDefault="005567C2" w:rsidP="005567C2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567C2" w:rsidRDefault="005567C2" w:rsidP="005567C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</w:rPr>
        <w:t>’</w:t>
      </w:r>
      <w:proofErr w:type="spellStart"/>
      <w:r>
        <w:rPr>
          <w:b/>
          <w:lang w:val="uk-UA"/>
        </w:rPr>
        <w:t>ятдесят</w:t>
      </w:r>
      <w:proofErr w:type="spellEnd"/>
      <w:r>
        <w:rPr>
          <w:b/>
          <w:lang w:val="uk-UA"/>
        </w:rPr>
        <w:t xml:space="preserve"> четверта  сесія восьмого скликання </w:t>
      </w:r>
    </w:p>
    <w:p w:rsidR="005567C2" w:rsidRDefault="005567C2" w:rsidP="005567C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5567C2" w:rsidRDefault="005567C2" w:rsidP="005567C2">
      <w:pPr>
        <w:jc w:val="center"/>
        <w:rPr>
          <w:lang w:val="uk-UA"/>
        </w:rPr>
      </w:pPr>
    </w:p>
    <w:p w:rsidR="005567C2" w:rsidRPr="00567CE5" w:rsidRDefault="005567C2" w:rsidP="005567C2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</w:t>
      </w:r>
      <w:r w:rsidR="0061661A">
        <w:rPr>
          <w:color w:val="000000"/>
          <w:lang w:val="uk-UA"/>
        </w:rPr>
        <w:t>05</w:t>
      </w:r>
      <w:r>
        <w:rPr>
          <w:color w:val="000000"/>
        </w:rPr>
        <w:t xml:space="preserve">» </w:t>
      </w:r>
      <w:r w:rsidR="0061661A">
        <w:rPr>
          <w:color w:val="000000"/>
          <w:lang w:val="uk-UA"/>
        </w:rPr>
        <w:t>березня</w:t>
      </w:r>
      <w:r>
        <w:rPr>
          <w:color w:val="000000"/>
        </w:rPr>
        <w:t xml:space="preserve"> 2026 року </w:t>
      </w:r>
      <w:r>
        <w:rPr>
          <w:color w:val="000000"/>
        </w:rPr>
        <w:tab/>
        <w:t xml:space="preserve">       </w:t>
      </w:r>
      <w:r>
        <w:rPr>
          <w:color w:val="000000"/>
          <w:lang w:val="uk-UA"/>
        </w:rPr>
        <w:tab/>
      </w:r>
      <w:r>
        <w:rPr>
          <w:color w:val="000000"/>
        </w:rPr>
        <w:t xml:space="preserve"> </w:t>
      </w:r>
      <w:r w:rsidR="00567CE5">
        <w:rPr>
          <w:color w:val="000000"/>
          <w:lang w:val="uk-UA"/>
        </w:rPr>
        <w:t xml:space="preserve">  </w:t>
      </w:r>
      <w:r>
        <w:rPr>
          <w:color w:val="000000"/>
        </w:rPr>
        <w:t xml:space="preserve"> с-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Смоліне</w:t>
      </w:r>
      <w:r>
        <w:rPr>
          <w:color w:val="000000"/>
        </w:rPr>
        <w:tab/>
        <w:t xml:space="preserve">                           № </w:t>
      </w:r>
      <w:r w:rsidR="00567CE5">
        <w:rPr>
          <w:color w:val="000000"/>
          <w:lang w:val="uk-UA"/>
        </w:rPr>
        <w:t>1005</w:t>
      </w:r>
    </w:p>
    <w:p w:rsidR="005567C2" w:rsidRDefault="005567C2" w:rsidP="005567C2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5567C2" w:rsidRPr="009608AD" w:rsidRDefault="005567C2" w:rsidP="005567C2">
      <w:pPr>
        <w:rPr>
          <w:lang w:val="uk-UA"/>
        </w:rPr>
      </w:pPr>
    </w:p>
    <w:p w:rsidR="005567C2" w:rsidRDefault="005567C2" w:rsidP="005567C2">
      <w:pPr>
        <w:rPr>
          <w:lang w:val="uk-UA"/>
        </w:rPr>
      </w:pPr>
      <w:r>
        <w:rPr>
          <w:b/>
          <w:lang w:val="uk-UA"/>
        </w:rPr>
        <w:t xml:space="preserve">Про дострокове розірвання </w:t>
      </w:r>
      <w:r>
        <w:rPr>
          <w:b/>
          <w:lang w:val="uk-UA"/>
        </w:rPr>
        <w:br/>
        <w:t>договору оренди земельн</w:t>
      </w:r>
      <w:r w:rsidR="0061661A">
        <w:rPr>
          <w:b/>
          <w:lang w:val="uk-UA"/>
        </w:rPr>
        <w:t xml:space="preserve">ої </w:t>
      </w:r>
      <w:r>
        <w:rPr>
          <w:b/>
          <w:lang w:val="uk-UA"/>
        </w:rPr>
        <w:t>ділян</w:t>
      </w:r>
      <w:r w:rsidR="0061661A">
        <w:rPr>
          <w:b/>
          <w:lang w:val="uk-UA"/>
        </w:rPr>
        <w:t>ки</w:t>
      </w:r>
    </w:p>
    <w:p w:rsidR="005567C2" w:rsidRDefault="005567C2" w:rsidP="005567C2">
      <w:pPr>
        <w:rPr>
          <w:lang w:val="uk-UA"/>
        </w:rPr>
      </w:pPr>
    </w:p>
    <w:p w:rsidR="005567C2" w:rsidRDefault="0061661A" w:rsidP="0061661A">
      <w:pPr>
        <w:jc w:val="both"/>
        <w:rPr>
          <w:lang w:val="uk-UA"/>
        </w:rPr>
      </w:pPr>
      <w:r>
        <w:rPr>
          <w:lang w:val="uk-UA"/>
        </w:rPr>
        <w:t xml:space="preserve">         Розглянувши звернення д</w:t>
      </w:r>
      <w:r w:rsidR="005567C2">
        <w:rPr>
          <w:lang w:val="uk-UA"/>
        </w:rPr>
        <w:t xml:space="preserve">иректора СТОВ «АФ </w:t>
      </w:r>
      <w:proofErr w:type="spellStart"/>
      <w:r w:rsidR="005567C2">
        <w:rPr>
          <w:lang w:val="uk-UA"/>
        </w:rPr>
        <w:t>Нововознесенська</w:t>
      </w:r>
      <w:proofErr w:type="spellEnd"/>
      <w:r w:rsidR="005567C2">
        <w:rPr>
          <w:lang w:val="uk-UA"/>
        </w:rPr>
        <w:t>»</w:t>
      </w:r>
      <w:r>
        <w:rPr>
          <w:lang w:val="uk-UA"/>
        </w:rPr>
        <w:t xml:space="preserve"> Ковальова В.І.</w:t>
      </w:r>
      <w:r w:rsidR="005567C2">
        <w:rPr>
          <w:lang w:val="uk-UA"/>
        </w:rPr>
        <w:t xml:space="preserve"> керуючись пунктом 34 частини 1 статті 26 Закону України “Про місцеве самоврядування в Україні”, у відповідності до статей 12, 141 Земельного кодексу України,  селищна  рада</w:t>
      </w:r>
    </w:p>
    <w:p w:rsidR="005567C2" w:rsidRDefault="005567C2" w:rsidP="005567C2">
      <w:pPr>
        <w:tabs>
          <w:tab w:val="left" w:pos="3615"/>
        </w:tabs>
        <w:jc w:val="both"/>
        <w:rPr>
          <w:lang w:val="uk-UA"/>
        </w:rPr>
      </w:pPr>
    </w:p>
    <w:p w:rsidR="005567C2" w:rsidRDefault="005567C2" w:rsidP="005567C2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6732DE" w:rsidRDefault="006732DE" w:rsidP="006732DE">
      <w:pPr>
        <w:rPr>
          <w:lang w:val="uk-UA"/>
        </w:rPr>
      </w:pPr>
    </w:p>
    <w:p w:rsidR="006732DE" w:rsidRPr="0061661A" w:rsidRDefault="006732DE" w:rsidP="0061661A">
      <w:pPr>
        <w:pStyle w:val="a4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61661A">
        <w:rPr>
          <w:lang w:val="uk-UA"/>
        </w:rPr>
        <w:t>Розірвати договір оренд</w:t>
      </w:r>
      <w:r w:rsidR="005567C2" w:rsidRPr="0061661A">
        <w:rPr>
          <w:lang w:val="uk-UA"/>
        </w:rPr>
        <w:t xml:space="preserve">и земельної ділянки  б/н  від 01.12.2012 </w:t>
      </w:r>
      <w:r w:rsidRPr="0061661A">
        <w:rPr>
          <w:lang w:val="uk-UA"/>
        </w:rPr>
        <w:t xml:space="preserve"> року</w:t>
      </w:r>
      <w:r w:rsidR="0061661A">
        <w:rPr>
          <w:lang w:val="uk-UA"/>
        </w:rPr>
        <w:t xml:space="preserve"> </w:t>
      </w:r>
      <w:r w:rsidRPr="0061661A">
        <w:rPr>
          <w:lang w:val="uk-UA"/>
        </w:rPr>
        <w:t xml:space="preserve">між </w:t>
      </w:r>
      <w:proofErr w:type="spellStart"/>
      <w:r w:rsidRPr="0061661A">
        <w:rPr>
          <w:b/>
          <w:lang w:val="uk-UA"/>
        </w:rPr>
        <w:t>Маловисківською</w:t>
      </w:r>
      <w:proofErr w:type="spellEnd"/>
      <w:r w:rsidRPr="0061661A">
        <w:rPr>
          <w:b/>
          <w:lang w:val="uk-UA"/>
        </w:rPr>
        <w:t xml:space="preserve"> районною державною адміністрацією</w:t>
      </w:r>
      <w:r w:rsidRPr="0061661A">
        <w:rPr>
          <w:lang w:val="uk-UA"/>
        </w:rPr>
        <w:t xml:space="preserve"> та </w:t>
      </w:r>
      <w:r w:rsidR="005567C2" w:rsidRPr="0061661A">
        <w:rPr>
          <w:b/>
          <w:lang w:val="uk-UA"/>
        </w:rPr>
        <w:t xml:space="preserve">СТОВ «Агрофірма </w:t>
      </w:r>
      <w:proofErr w:type="spellStart"/>
      <w:r w:rsidR="005567C2" w:rsidRPr="0061661A">
        <w:rPr>
          <w:b/>
          <w:lang w:val="uk-UA"/>
        </w:rPr>
        <w:t>Нововознесенська</w:t>
      </w:r>
      <w:proofErr w:type="spellEnd"/>
      <w:r w:rsidR="005567C2" w:rsidRPr="0061661A">
        <w:rPr>
          <w:b/>
          <w:lang w:val="uk-UA"/>
        </w:rPr>
        <w:t>»</w:t>
      </w:r>
      <w:r w:rsidR="002F7E24" w:rsidRPr="0061661A">
        <w:rPr>
          <w:lang w:val="uk-UA"/>
        </w:rPr>
        <w:t>, загальною площею 58,21</w:t>
      </w:r>
      <w:r w:rsidRPr="0061661A">
        <w:rPr>
          <w:lang w:val="uk-UA"/>
        </w:rPr>
        <w:t xml:space="preserve"> га </w:t>
      </w:r>
      <w:r w:rsidR="002F7E24" w:rsidRPr="0061661A">
        <w:rPr>
          <w:lang w:val="uk-UA"/>
        </w:rPr>
        <w:t xml:space="preserve">на не успадковані, не витребувані земельні частки (паї) та технологічні шляхи, </w:t>
      </w:r>
      <w:r w:rsidRPr="0061661A">
        <w:rPr>
          <w:lang w:val="uk-UA"/>
        </w:rPr>
        <w:t xml:space="preserve">із земель сільськогосподарського призначення, </w:t>
      </w:r>
      <w:r w:rsidR="002F7E24" w:rsidRPr="0061661A">
        <w:rPr>
          <w:lang w:val="uk-UA"/>
        </w:rPr>
        <w:t xml:space="preserve">надані в оренду згідно розпорядження голови </w:t>
      </w:r>
      <w:proofErr w:type="spellStart"/>
      <w:r w:rsidR="002F7E24" w:rsidRPr="0061661A">
        <w:rPr>
          <w:lang w:val="uk-UA"/>
        </w:rPr>
        <w:t>Маловисківської</w:t>
      </w:r>
      <w:proofErr w:type="spellEnd"/>
      <w:r w:rsidR="002F7E24" w:rsidRPr="0061661A">
        <w:rPr>
          <w:lang w:val="uk-UA"/>
        </w:rPr>
        <w:t xml:space="preserve"> районної державної адміністрації Кіровоградської області № 989-р від 15.11.2012 року.</w:t>
      </w:r>
      <w:r w:rsidRPr="0061661A">
        <w:rPr>
          <w:lang w:val="uk-UA"/>
        </w:rPr>
        <w:t xml:space="preserve"> Земельні ділянки знаходяться за адресою: Кіровоградська область </w:t>
      </w:r>
      <w:proofErr w:type="spellStart"/>
      <w:r w:rsidRPr="0061661A">
        <w:rPr>
          <w:lang w:val="uk-UA"/>
        </w:rPr>
        <w:t>Новоукраїнський</w:t>
      </w:r>
      <w:proofErr w:type="spellEnd"/>
      <w:r w:rsidRPr="0061661A">
        <w:rPr>
          <w:lang w:val="uk-UA"/>
        </w:rPr>
        <w:t xml:space="preserve"> район,</w:t>
      </w:r>
      <w:r w:rsidRPr="0061661A">
        <w:rPr>
          <w:lang w:val="uk-UA" w:eastAsia="uk-UA"/>
        </w:rPr>
        <w:t xml:space="preserve"> на території Смолінської селищн</w:t>
      </w:r>
      <w:r w:rsidR="002F7E24" w:rsidRPr="0061661A">
        <w:rPr>
          <w:lang w:val="uk-UA" w:eastAsia="uk-UA"/>
        </w:rPr>
        <w:t xml:space="preserve">ої ради (за межами села </w:t>
      </w:r>
      <w:proofErr w:type="spellStart"/>
      <w:r w:rsidR="002F7E24" w:rsidRPr="0061661A">
        <w:rPr>
          <w:lang w:val="uk-UA" w:eastAsia="uk-UA"/>
        </w:rPr>
        <w:t>Нововознесенка</w:t>
      </w:r>
      <w:proofErr w:type="spellEnd"/>
      <w:r w:rsidRPr="0061661A">
        <w:rPr>
          <w:lang w:val="uk-UA" w:eastAsia="uk-UA"/>
        </w:rPr>
        <w:t>)</w:t>
      </w:r>
      <w:r w:rsidR="002F7E24" w:rsidRPr="0061661A">
        <w:rPr>
          <w:lang w:val="uk-UA" w:eastAsia="uk-UA"/>
        </w:rPr>
        <w:t>.</w:t>
      </w:r>
    </w:p>
    <w:p w:rsidR="006732DE" w:rsidRPr="0061661A" w:rsidRDefault="006732DE" w:rsidP="0061661A">
      <w:pPr>
        <w:pStyle w:val="a4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61661A">
        <w:rPr>
          <w:lang w:val="uk-UA"/>
        </w:rPr>
        <w:t>Контроль за виконанням даного рішення покласти на комісію з питань</w:t>
      </w:r>
      <w:r w:rsidR="0061661A">
        <w:rPr>
          <w:lang w:val="uk-UA"/>
        </w:rPr>
        <w:t xml:space="preserve"> </w:t>
      </w:r>
      <w:r w:rsidRPr="0061661A"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6732DE" w:rsidRDefault="006732DE" w:rsidP="006732DE">
      <w:pPr>
        <w:tabs>
          <w:tab w:val="left" w:pos="1845"/>
        </w:tabs>
        <w:rPr>
          <w:lang w:val="uk-UA"/>
        </w:rPr>
      </w:pPr>
    </w:p>
    <w:p w:rsidR="006732DE" w:rsidRDefault="006732DE" w:rsidP="006732DE">
      <w:pPr>
        <w:tabs>
          <w:tab w:val="left" w:pos="1845"/>
        </w:tabs>
        <w:rPr>
          <w:lang w:val="uk-UA"/>
        </w:rPr>
      </w:pPr>
    </w:p>
    <w:p w:rsidR="006732DE" w:rsidRDefault="0061661A" w:rsidP="006732DE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Г</w:t>
      </w:r>
      <w:r w:rsidR="006732DE">
        <w:rPr>
          <w:b/>
          <w:lang w:val="uk-UA"/>
        </w:rPr>
        <w:t xml:space="preserve">олова </w:t>
      </w:r>
      <w:r>
        <w:rPr>
          <w:b/>
          <w:lang w:val="uk-UA"/>
        </w:rPr>
        <w:t>селищної ради</w:t>
      </w:r>
      <w:r w:rsidR="006732DE">
        <w:rPr>
          <w:b/>
          <w:lang w:val="uk-UA"/>
        </w:rPr>
        <w:t xml:space="preserve">                                                                                  Микола МАЗУРА</w:t>
      </w:r>
    </w:p>
    <w:p w:rsidR="006732DE" w:rsidRDefault="006732DE" w:rsidP="006732DE">
      <w:pPr>
        <w:rPr>
          <w:b/>
        </w:rPr>
      </w:pPr>
    </w:p>
    <w:p w:rsidR="006732DE" w:rsidRDefault="006732DE" w:rsidP="006732DE"/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1661A" w:rsidRDefault="0061661A" w:rsidP="006732DE">
      <w:pPr>
        <w:pStyle w:val="a4"/>
        <w:ind w:left="1005"/>
        <w:rPr>
          <w:lang w:val="uk-UA"/>
        </w:rPr>
      </w:pPr>
    </w:p>
    <w:p w:rsidR="00FD06EF" w:rsidRDefault="00FD06EF" w:rsidP="006732DE">
      <w:pPr>
        <w:pStyle w:val="a4"/>
        <w:ind w:left="1005"/>
        <w:rPr>
          <w:lang w:val="uk-UA"/>
        </w:rPr>
      </w:pPr>
    </w:p>
    <w:p w:rsidR="00FD06EF" w:rsidRDefault="00FD06EF" w:rsidP="006732DE">
      <w:pPr>
        <w:pStyle w:val="a4"/>
        <w:ind w:left="1005"/>
        <w:rPr>
          <w:lang w:val="uk-UA"/>
        </w:rPr>
      </w:pPr>
      <w:bookmarkStart w:id="0" w:name="_GoBack"/>
      <w:bookmarkEnd w:id="0"/>
    </w:p>
    <w:p w:rsidR="0061661A" w:rsidRDefault="0061661A" w:rsidP="006732DE">
      <w:pPr>
        <w:pStyle w:val="a4"/>
        <w:ind w:left="1005"/>
        <w:rPr>
          <w:lang w:val="uk-UA"/>
        </w:rPr>
      </w:pPr>
    </w:p>
    <w:p w:rsidR="0061661A" w:rsidRDefault="0061661A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pStyle w:val="a4"/>
        <w:ind w:left="1005"/>
        <w:rPr>
          <w:lang w:val="uk-UA"/>
        </w:rPr>
      </w:pPr>
    </w:p>
    <w:p w:rsidR="006732DE" w:rsidRDefault="006732DE" w:rsidP="006732DE">
      <w:pPr>
        <w:widowControl w:val="0"/>
        <w:suppressAutoHyphens/>
        <w:spacing w:line="200" w:lineRule="atLeast"/>
        <w:jc w:val="center"/>
        <w:rPr>
          <w:rFonts w:eastAsia="SimSun"/>
          <w:kern w:val="2"/>
          <w:sz w:val="28"/>
          <w:szCs w:val="28"/>
          <w:shd w:val="clear" w:color="auto" w:fill="FFFFFF"/>
          <w:lang w:eastAsia="hi-IN" w:bidi="hi-IN"/>
        </w:rPr>
      </w:pPr>
    </w:p>
    <w:p w:rsidR="006732DE" w:rsidRDefault="006732DE" w:rsidP="006732DE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lastRenderedPageBreak/>
        <w:t xml:space="preserve">УГОДА ЩОДО </w:t>
      </w:r>
      <w:r>
        <w:rPr>
          <w:b/>
          <w:sz w:val="28"/>
          <w:szCs w:val="28"/>
          <w:lang w:eastAsia="uk-UA"/>
        </w:rPr>
        <w:t xml:space="preserve"> РОЗІРВАННЯ</w:t>
      </w:r>
      <w:r>
        <w:rPr>
          <w:b/>
          <w:sz w:val="28"/>
          <w:szCs w:val="28"/>
          <w:lang w:eastAsia="uk-UA"/>
        </w:rPr>
        <w:br/>
        <w:t xml:space="preserve"> договору </w:t>
      </w:r>
      <w:proofErr w:type="spellStart"/>
      <w:r>
        <w:rPr>
          <w:b/>
          <w:sz w:val="28"/>
          <w:szCs w:val="28"/>
          <w:lang w:eastAsia="uk-UA"/>
        </w:rPr>
        <w:t>оренди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землі</w:t>
      </w:r>
      <w:proofErr w:type="spellEnd"/>
      <w:r>
        <w:rPr>
          <w:b/>
          <w:sz w:val="28"/>
          <w:szCs w:val="28"/>
          <w:lang w:eastAsia="uk-UA"/>
        </w:rPr>
        <w:t xml:space="preserve"> №</w:t>
      </w:r>
      <w:r>
        <w:rPr>
          <w:b/>
          <w:sz w:val="28"/>
          <w:szCs w:val="28"/>
          <w:lang w:val="uk-UA"/>
        </w:rPr>
        <w:t>б/н</w:t>
      </w:r>
      <w:r>
        <w:rPr>
          <w:b/>
          <w:sz w:val="28"/>
          <w:szCs w:val="28"/>
          <w:lang w:eastAsia="uk-UA"/>
        </w:rPr>
        <w:t xml:space="preserve">  </w:t>
      </w:r>
      <w:proofErr w:type="spellStart"/>
      <w:r>
        <w:rPr>
          <w:b/>
          <w:sz w:val="28"/>
          <w:szCs w:val="28"/>
          <w:lang w:eastAsia="uk-UA"/>
        </w:rPr>
        <w:t>від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="002F7E24">
        <w:rPr>
          <w:b/>
          <w:sz w:val="28"/>
          <w:szCs w:val="28"/>
          <w:lang w:val="uk-UA" w:eastAsia="uk-UA"/>
        </w:rPr>
        <w:t>01 грудня 2012</w:t>
      </w:r>
      <w:r>
        <w:rPr>
          <w:b/>
          <w:sz w:val="28"/>
          <w:szCs w:val="28"/>
          <w:lang w:eastAsia="uk-UA"/>
        </w:rPr>
        <w:t xml:space="preserve"> року </w:t>
      </w:r>
    </w:p>
    <w:p w:rsidR="006732DE" w:rsidRDefault="006732DE" w:rsidP="006732DE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 </w:t>
      </w:r>
      <w:proofErr w:type="spellStart"/>
      <w:r>
        <w:rPr>
          <w:b/>
          <w:sz w:val="28"/>
          <w:szCs w:val="28"/>
          <w:lang w:eastAsia="uk-UA"/>
        </w:rPr>
        <w:t>взаємною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згодою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двох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сторін</w:t>
      </w:r>
      <w:proofErr w:type="spellEnd"/>
    </w:p>
    <w:p w:rsidR="006732DE" w:rsidRDefault="006732DE" w:rsidP="006732DE">
      <w:pPr>
        <w:pStyle w:val="a3"/>
        <w:jc w:val="both"/>
        <w:rPr>
          <w:lang w:val="uk-UA"/>
        </w:rPr>
      </w:pPr>
    </w:p>
    <w:p w:rsidR="006732DE" w:rsidRDefault="002F7E24" w:rsidP="006732DE">
      <w:pPr>
        <w:pStyle w:val="a3"/>
        <w:jc w:val="center"/>
        <w:rPr>
          <w:lang w:val="uk-UA"/>
        </w:rPr>
      </w:pPr>
      <w:r>
        <w:rPr>
          <w:lang w:val="uk-UA"/>
        </w:rPr>
        <w:t>селище Смоліне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«5» березня 2026 </w:t>
      </w:r>
      <w:r w:rsidR="006732DE">
        <w:rPr>
          <w:lang w:val="uk-UA"/>
        </w:rPr>
        <w:t>р.</w:t>
      </w:r>
    </w:p>
    <w:p w:rsidR="006732DE" w:rsidRDefault="006732DE" w:rsidP="006732DE">
      <w:pPr>
        <w:pStyle w:val="a3"/>
        <w:jc w:val="both"/>
        <w:rPr>
          <w:lang w:val="uk-UA"/>
        </w:rPr>
      </w:pPr>
    </w:p>
    <w:p w:rsidR="006732DE" w:rsidRDefault="006732DE" w:rsidP="006732DE">
      <w:pPr>
        <w:pStyle w:val="a3"/>
        <w:ind w:firstLine="70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Смолінська селищна рада, код ЄДРПОУ 05378818, в особі голови селищної ради Мазури Миколи Миколайовича, діючого на підставі Закону України «Про місцеве самоврядування в Україні» що іменується надалі – «Орендодавець» з однієї сторони та</w:t>
      </w:r>
    </w:p>
    <w:p w:rsidR="006732DE" w:rsidRPr="00087B89" w:rsidRDefault="006732DE" w:rsidP="006732DE">
      <w:pPr>
        <w:pStyle w:val="a3"/>
        <w:ind w:firstLine="708"/>
        <w:jc w:val="both"/>
        <w:rPr>
          <w:b/>
          <w:u w:val="single"/>
          <w:lang w:val="uk-UA"/>
        </w:rPr>
      </w:pPr>
      <w:r>
        <w:rPr>
          <w:b/>
          <w:lang w:val="uk-UA"/>
        </w:rPr>
        <w:t xml:space="preserve"> </w:t>
      </w:r>
      <w:r w:rsidR="00087B89" w:rsidRPr="00087B89">
        <w:rPr>
          <w:b/>
          <w:u w:val="single"/>
          <w:lang w:val="uk-UA"/>
        </w:rPr>
        <w:t xml:space="preserve">СТОВ «Агрофірма </w:t>
      </w:r>
      <w:proofErr w:type="spellStart"/>
      <w:r w:rsidR="00087B89" w:rsidRPr="00087B89">
        <w:rPr>
          <w:b/>
          <w:u w:val="single"/>
          <w:lang w:val="uk-UA"/>
        </w:rPr>
        <w:t>Нововознесенська</w:t>
      </w:r>
      <w:proofErr w:type="spellEnd"/>
      <w:r w:rsidR="00087B89" w:rsidRPr="00087B89">
        <w:rPr>
          <w:b/>
          <w:u w:val="single"/>
          <w:lang w:val="uk-UA"/>
        </w:rPr>
        <w:t>» (ЄДРПОУ 30800093) в особі керівника господарства Ковальова Володимира Івановича,</w:t>
      </w:r>
      <w:r w:rsidR="00087B89" w:rsidRPr="00087B89">
        <w:rPr>
          <w:b/>
          <w:u w:val="single"/>
        </w:rPr>
        <w:t xml:space="preserve"> </w:t>
      </w:r>
      <w:r w:rsidR="00087B89" w:rsidRPr="00087B89">
        <w:rPr>
          <w:b/>
          <w:u w:val="single"/>
          <w:lang w:val="uk-UA"/>
        </w:rPr>
        <w:t xml:space="preserve">що діє на підставі Статуту, </w:t>
      </w:r>
      <w:r w:rsidRPr="00087B89">
        <w:rPr>
          <w:b/>
          <w:u w:val="single"/>
          <w:lang w:val="uk-UA"/>
        </w:rPr>
        <w:t>що іменується надалі - «Орендар» з другої сторони</w:t>
      </w:r>
      <w:r w:rsidR="00087B89" w:rsidRPr="00087B89">
        <w:rPr>
          <w:b/>
          <w:u w:val="single"/>
          <w:lang w:val="uk-UA"/>
        </w:rPr>
        <w:t xml:space="preserve">, </w:t>
      </w:r>
      <w:r w:rsidRPr="00087B89">
        <w:rPr>
          <w:b/>
          <w:u w:val="single"/>
          <w:lang w:val="uk-UA"/>
        </w:rPr>
        <w:t xml:space="preserve"> вирішили укласти цю Додаткову угоду про наступне:</w:t>
      </w:r>
    </w:p>
    <w:p w:rsidR="006732DE" w:rsidRDefault="006732DE" w:rsidP="0061661A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1. Сторони вирішили за взаємною згодою двох сторін достроково розірвати Д</w:t>
      </w:r>
      <w:r w:rsidR="00087B89">
        <w:rPr>
          <w:lang w:val="uk-UA"/>
        </w:rPr>
        <w:t xml:space="preserve">оговір оренди землі загальною площею 58,21 га на не успадковані, не витребувані земельні частки (паї) та технологічні шляхи, із земель сільськогосподарського призначення, надані в оренду згідно розпорядження голови </w:t>
      </w:r>
      <w:proofErr w:type="spellStart"/>
      <w:r w:rsidR="00087B89">
        <w:rPr>
          <w:lang w:val="uk-UA"/>
        </w:rPr>
        <w:t>Маловисківської</w:t>
      </w:r>
      <w:proofErr w:type="spellEnd"/>
      <w:r w:rsidR="00087B89">
        <w:rPr>
          <w:lang w:val="uk-UA"/>
        </w:rPr>
        <w:t xml:space="preserve"> районної державної адміністрації Кіровоградської області № 989-р від 15.11.2012 року</w:t>
      </w:r>
      <w:r>
        <w:rPr>
          <w:lang w:val="uk-UA"/>
        </w:rPr>
        <w:t xml:space="preserve">, яка розташована за адресою: Кіровоградська область, </w:t>
      </w:r>
      <w:proofErr w:type="spellStart"/>
      <w:r>
        <w:rPr>
          <w:lang w:val="uk-UA"/>
        </w:rPr>
        <w:t>Но</w:t>
      </w:r>
      <w:r w:rsidR="00087B89">
        <w:rPr>
          <w:lang w:val="uk-UA"/>
        </w:rPr>
        <w:t>воукраїнський</w:t>
      </w:r>
      <w:proofErr w:type="spellEnd"/>
      <w:r w:rsidR="00087B89">
        <w:rPr>
          <w:lang w:val="uk-UA"/>
        </w:rPr>
        <w:t xml:space="preserve"> район, </w:t>
      </w:r>
      <w:proofErr w:type="spellStart"/>
      <w:r w:rsidR="00087B89">
        <w:rPr>
          <w:lang w:val="uk-UA"/>
        </w:rPr>
        <w:t>с.</w:t>
      </w:r>
      <w:r w:rsidR="0061661A">
        <w:rPr>
          <w:lang w:val="uk-UA"/>
        </w:rPr>
        <w:t> </w:t>
      </w:r>
      <w:r w:rsidR="00087B89">
        <w:rPr>
          <w:lang w:val="uk-UA"/>
        </w:rPr>
        <w:t>Нововознесе</w:t>
      </w:r>
      <w:proofErr w:type="spellEnd"/>
      <w:r w:rsidR="00087B89">
        <w:rPr>
          <w:lang w:val="uk-UA"/>
        </w:rPr>
        <w:t>нка</w:t>
      </w:r>
      <w:r>
        <w:rPr>
          <w:lang w:val="uk-UA"/>
        </w:rPr>
        <w:t xml:space="preserve"> (за межами населеного </w:t>
      </w:r>
      <w:r w:rsidR="00087B89">
        <w:rPr>
          <w:lang w:val="uk-UA"/>
        </w:rPr>
        <w:t>пункту),  загальною площею 58,12</w:t>
      </w:r>
      <w:r>
        <w:rPr>
          <w:lang w:val="uk-UA"/>
        </w:rPr>
        <w:t xml:space="preserve"> га.</w:t>
      </w: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2. Сторони підтверджують, що на момент припинення дії Договору між ними не має не врегульованих спорів з приводу його виконання, а також будь-яких невиконаних сторонами зобов’язань, в тому числі по сплаті орендної плати за землю. У зв’язку з припиненням дії Договору, жодна із сторін не має претензій до іншої сторони по Договору.</w:t>
      </w: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3. Ця Додаткова угода набирає чинності з моменту її державної реєстрації. Обов'язок здійснити державну реєстрацію додаткової угоди покласти на Орендаря.</w:t>
      </w: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4. Дана Додаткова угода укладена в двох примірниках однакової юридичної сили, по одному для кожної із сторін, один з яких знаходиться в Орендодавця, а другий – в Орендаря,    і становить невід’ємну частину договору.  </w:t>
      </w: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</w:p>
    <w:p w:rsidR="006732DE" w:rsidRDefault="006732DE" w:rsidP="006732DE">
      <w:pPr>
        <w:pStyle w:val="a3"/>
        <w:ind w:firstLine="708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6732DE" w:rsidTr="006732DE">
        <w:tc>
          <w:tcPr>
            <w:tcW w:w="4927" w:type="dxa"/>
            <w:hideMark/>
          </w:tcPr>
          <w:p w:rsidR="006732DE" w:rsidRDefault="006732DE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Орендодавець: </w:t>
            </w:r>
          </w:p>
          <w:p w:rsidR="006732DE" w:rsidRDefault="006732DE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Смолінська селищна рада</w:t>
            </w:r>
          </w:p>
          <w:p w:rsidR="006732DE" w:rsidRDefault="006732D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26223 Кіровоградська область</w:t>
            </w:r>
          </w:p>
          <w:p w:rsidR="006732DE" w:rsidRDefault="006732DE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Новоукраїнський</w:t>
            </w:r>
            <w:proofErr w:type="spellEnd"/>
            <w:r>
              <w:rPr>
                <w:lang w:eastAsia="en-US"/>
              </w:rPr>
              <w:t xml:space="preserve"> район</w:t>
            </w:r>
          </w:p>
          <w:p w:rsidR="006732DE" w:rsidRDefault="006732D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смт Смоліне, вул.. Казакова,39</w:t>
            </w:r>
          </w:p>
          <w:p w:rsidR="006732DE" w:rsidRDefault="006732D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ЄДРПОУ 05378818</w:t>
            </w:r>
          </w:p>
        </w:tc>
        <w:tc>
          <w:tcPr>
            <w:tcW w:w="4928" w:type="dxa"/>
          </w:tcPr>
          <w:p w:rsidR="006732DE" w:rsidRDefault="006732DE">
            <w:pPr>
              <w:pStyle w:val="a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Орендар:</w:t>
            </w:r>
          </w:p>
          <w:p w:rsidR="005358AE" w:rsidRPr="002A4494" w:rsidRDefault="005358AE" w:rsidP="005358AE">
            <w:pPr>
              <w:rPr>
                <w:b/>
              </w:rPr>
            </w:pPr>
            <w:r>
              <w:rPr>
                <w:b/>
              </w:rPr>
              <w:t xml:space="preserve">СТОВ «Агрофірма </w:t>
            </w:r>
            <w:proofErr w:type="spellStart"/>
            <w:r>
              <w:rPr>
                <w:b/>
              </w:rPr>
              <w:t>Нововознесенська</w:t>
            </w:r>
            <w:proofErr w:type="spellEnd"/>
            <w:r w:rsidRPr="002A4494">
              <w:rPr>
                <w:b/>
              </w:rPr>
              <w:t>»</w:t>
            </w:r>
          </w:p>
          <w:p w:rsidR="005358AE" w:rsidRDefault="005358AE" w:rsidP="005358AE">
            <w:r>
              <w:t xml:space="preserve">26221 </w:t>
            </w:r>
          </w:p>
          <w:p w:rsidR="005358AE" w:rsidRDefault="005358AE" w:rsidP="005358AE">
            <w:r>
              <w:t xml:space="preserve">вул. </w:t>
            </w:r>
            <w:proofErr w:type="spellStart"/>
            <w:r>
              <w:t>Самсонівська</w:t>
            </w:r>
            <w:proofErr w:type="spellEnd"/>
            <w:r>
              <w:t xml:space="preserve">, 7     </w:t>
            </w:r>
          </w:p>
          <w:p w:rsidR="005358AE" w:rsidRDefault="005358AE" w:rsidP="005358AE">
            <w:r>
              <w:t xml:space="preserve">село </w:t>
            </w:r>
            <w:proofErr w:type="spellStart"/>
            <w:r>
              <w:t>Нововознесенка</w:t>
            </w:r>
            <w:proofErr w:type="spellEnd"/>
          </w:p>
          <w:p w:rsidR="005358AE" w:rsidRPr="00DB3BFC" w:rsidRDefault="005358AE" w:rsidP="005358AE">
            <w:proofErr w:type="spellStart"/>
            <w:r>
              <w:t>Новоукраїнський</w:t>
            </w:r>
            <w:proofErr w:type="spellEnd"/>
            <w:r>
              <w:t xml:space="preserve"> район</w:t>
            </w:r>
            <w:r w:rsidRPr="00DB3BFC">
              <w:t xml:space="preserve">            </w:t>
            </w:r>
          </w:p>
          <w:p w:rsidR="005358AE" w:rsidRDefault="005358AE" w:rsidP="005358AE">
            <w:r>
              <w:t>Кіровоградська область</w:t>
            </w:r>
          </w:p>
          <w:p w:rsidR="005358AE" w:rsidRDefault="005358AE" w:rsidP="005358AE">
            <w:r>
              <w:t xml:space="preserve">ЄДРПОУ 30800093 </w:t>
            </w:r>
            <w:r w:rsidRPr="00DB3BFC">
              <w:t xml:space="preserve">                                                                 </w:t>
            </w: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</w:tc>
      </w:tr>
      <w:tr w:rsidR="006732DE" w:rsidTr="006732DE">
        <w:tc>
          <w:tcPr>
            <w:tcW w:w="4927" w:type="dxa"/>
          </w:tcPr>
          <w:p w:rsidR="006732DE" w:rsidRDefault="006732DE">
            <w:pPr>
              <w:pStyle w:val="a3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Підписи сторін</w:t>
            </w: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4928" w:type="dxa"/>
          </w:tcPr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</w:p>
        </w:tc>
      </w:tr>
      <w:tr w:rsidR="006732DE" w:rsidTr="006732DE">
        <w:tc>
          <w:tcPr>
            <w:tcW w:w="4927" w:type="dxa"/>
          </w:tcPr>
          <w:p w:rsidR="006732DE" w:rsidRDefault="006732DE" w:rsidP="008A6711">
            <w:pPr>
              <w:pStyle w:val="a3"/>
              <w:pBdr>
                <w:bottom w:val="single" w:sz="12" w:space="1" w:color="auto"/>
              </w:pBdr>
              <w:rPr>
                <w:lang w:eastAsia="en-US"/>
              </w:rPr>
            </w:pPr>
          </w:p>
          <w:p w:rsidR="006732DE" w:rsidRDefault="006732DE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Селищний голова Микола МАЗУРА</w:t>
            </w:r>
          </w:p>
        </w:tc>
        <w:tc>
          <w:tcPr>
            <w:tcW w:w="4928" w:type="dxa"/>
          </w:tcPr>
          <w:p w:rsidR="006732DE" w:rsidRDefault="006732DE">
            <w:pPr>
              <w:pStyle w:val="a3"/>
              <w:pBdr>
                <w:bottom w:val="single" w:sz="12" w:space="1" w:color="auto"/>
              </w:pBdr>
              <w:jc w:val="both"/>
              <w:rPr>
                <w:lang w:eastAsia="en-US"/>
              </w:rPr>
            </w:pPr>
          </w:p>
          <w:p w:rsidR="006732DE" w:rsidRPr="008A6711" w:rsidRDefault="008A6711">
            <w:pPr>
              <w:pStyle w:val="a3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Володимир </w:t>
            </w:r>
            <w:r>
              <w:rPr>
                <w:lang w:val="ru-RU" w:eastAsia="en-US"/>
              </w:rPr>
              <w:t>КОВАЛЬОВ</w:t>
            </w:r>
          </w:p>
        </w:tc>
      </w:tr>
    </w:tbl>
    <w:p w:rsidR="006732DE" w:rsidRDefault="006732DE" w:rsidP="006732DE">
      <w:pPr>
        <w:rPr>
          <w:lang w:val="uk-UA"/>
        </w:rPr>
      </w:pPr>
    </w:p>
    <w:p w:rsidR="00785A09" w:rsidRDefault="00785A09"/>
    <w:sectPr w:rsidR="0078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069"/>
    <w:multiLevelType w:val="hybridMultilevel"/>
    <w:tmpl w:val="820ED744"/>
    <w:lvl w:ilvl="0" w:tplc="18C47A2C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AE"/>
    <w:rsid w:val="00087B89"/>
    <w:rsid w:val="002F7E24"/>
    <w:rsid w:val="00357DC7"/>
    <w:rsid w:val="005358AE"/>
    <w:rsid w:val="005567C2"/>
    <w:rsid w:val="00567CE5"/>
    <w:rsid w:val="0061661A"/>
    <w:rsid w:val="006732DE"/>
    <w:rsid w:val="00785A09"/>
    <w:rsid w:val="008A6711"/>
    <w:rsid w:val="00D10AAE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32DE"/>
    <w:pPr>
      <w:ind w:left="720"/>
      <w:contextualSpacing/>
    </w:pPr>
  </w:style>
  <w:style w:type="table" w:styleId="a5">
    <w:name w:val="Table Grid"/>
    <w:basedOn w:val="a1"/>
    <w:uiPriority w:val="59"/>
    <w:rsid w:val="006732D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2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32DE"/>
    <w:pPr>
      <w:ind w:left="720"/>
      <w:contextualSpacing/>
    </w:pPr>
  </w:style>
  <w:style w:type="table" w:styleId="a5">
    <w:name w:val="Table Grid"/>
    <w:basedOn w:val="a1"/>
    <w:uiPriority w:val="59"/>
    <w:rsid w:val="006732D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2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12</cp:revision>
  <dcterms:created xsi:type="dcterms:W3CDTF">2026-02-13T06:45:00Z</dcterms:created>
  <dcterms:modified xsi:type="dcterms:W3CDTF">2026-03-09T06:52:00Z</dcterms:modified>
</cp:coreProperties>
</file>